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body>
    <w:p>
      <w:pPr>
        <w:pStyle w:val="style27"/>
        <w:pBdr>
          <w:top w:val="none"/>
          <w:left w:val="none"/>
          <w:bottom w:val="none"/>
          <w:right w:val="none"/>
        </w:pBdr>
        <w:spacing w:after="240" w:before="0"/>
        <w:ind w:hanging="0" w:right="-1" w:left="5812"/>
        <w:contextualSpacing/>
        <w:jc w:val="center"/>
      </w:pPr>
      <w:r>
        <w:rPr>
          <w:rFonts w:cs="Times New Roman" w:hAnsi="Times New Roman" w:ascii="Times New Roman"/>
          <w:sz w:val="28"/>
          <w:szCs w:val="28"/>
        </w:rPr>
        <w:t xml:space="preserve">УТВЕРЖДЕН </w:t>
      </w:r>
    </w:p>
    <w:p>
      <w:pPr>
        <w:pStyle w:val="style27"/>
        <w:pBdr>
          <w:top w:val="none"/>
          <w:left w:val="none"/>
          <w:bottom w:val="none"/>
          <w:right w:val="none"/>
        </w:pBdr>
        <w:spacing w:after="240" w:before="0"/>
        <w:ind w:hanging="0" w:right="-1" w:left="5812"/>
        <w:contextualSpacing/>
        <w:jc w:val="center"/>
      </w:pPr>
      <w:r>
        <w:rPr>
          <w:rFonts w:cs="Times New Roman" w:hAnsi="Times New Roman" w:ascii="Times New Roman"/>
          <w:sz w:val="28"/>
          <w:szCs w:val="28"/>
        </w:rPr>
        <w:t xml:space="preserve">приказом Министерства </w:t>
      </w:r>
    </w:p>
    <w:p>
      <w:pPr>
        <w:pStyle w:val="style27"/>
        <w:pBdr>
          <w:top w:val="none"/>
          <w:left w:val="none"/>
          <w:bottom w:val="none"/>
          <w:right w:val="none"/>
        </w:pBdr>
        <w:spacing w:after="240" w:before="0"/>
        <w:ind w:hanging="0" w:right="-1" w:left="5812"/>
        <w:contextualSpacing/>
        <w:jc w:val="center"/>
      </w:pPr>
      <w:r>
        <w:rPr>
          <w:rFonts w:cs="Times New Roman" w:hAnsi="Times New Roman" w:ascii="Times New Roman"/>
          <w:sz w:val="28"/>
          <w:szCs w:val="28"/>
        </w:rPr>
        <w:t xml:space="preserve">труда и социальной защиты </w:t>
      </w:r>
    </w:p>
    <w:p>
      <w:pPr>
        <w:pStyle w:val="style27"/>
        <w:pBdr>
          <w:top w:val="none"/>
          <w:left w:val="none"/>
          <w:bottom w:val="none"/>
          <w:right w:val="none"/>
        </w:pBdr>
        <w:spacing w:after="240" w:before="0"/>
        <w:ind w:hanging="0" w:right="-1" w:left="5812"/>
        <w:contextualSpacing/>
        <w:jc w:val="center"/>
      </w:pPr>
      <w:r>
        <w:rPr>
          <w:rFonts w:cs="Times New Roman" w:hAnsi="Times New Roman" w:ascii="Times New Roman"/>
          <w:sz w:val="28"/>
          <w:szCs w:val="28"/>
        </w:rPr>
        <w:t xml:space="preserve">Российской Федерации </w:t>
      </w:r>
    </w:p>
    <w:p>
      <w:pPr>
        <w:pStyle w:val="style27"/>
        <w:pBdr>
          <w:top w:val="none"/>
          <w:left w:val="none"/>
          <w:bottom w:val="none"/>
          <w:right w:val="none"/>
        </w:pBdr>
        <w:ind w:hanging="0" w:right="-1" w:left="5812"/>
      </w:pPr>
      <w:r>
        <w:rPr>
          <w:rFonts w:cs="Times New Roman" w:hAnsi="Times New Roman" w:ascii="Times New Roman"/>
          <w:sz w:val="28"/>
          <w:szCs w:val="28"/>
        </w:rPr>
        <w:t xml:space="preserve">       </w:t>
      </w:r>
      <w:r>
        <w:rPr>
          <w:rFonts w:cs="Times New Roman" w:hAnsi="Times New Roman" w:ascii="Times New Roman"/>
          <w:sz w:val="28"/>
          <w:szCs w:val="28"/>
        </w:rPr>
        <w:t>от «__» ______2013 г. №___</w:t>
      </w:r>
    </w:p>
    <w:p>
      <w:pPr>
        <w:pStyle w:val="style27"/>
        <w:pBdr>
          <w:top w:val="none"/>
          <w:left w:val="none"/>
          <w:bottom w:val="none"/>
          <w:right w:val="none"/>
        </w:pBdr>
        <w:spacing w:after="240" w:before="0"/>
        <w:ind w:hanging="0" w:right="851" w:left="0"/>
        <w:contextualSpacing/>
      </w:pPr>
      <w:r>
        <w:rPr/>
      </w:r>
    </w:p>
    <w:p>
      <w:pPr>
        <w:pStyle w:val="style27"/>
        <w:pBdr>
          <w:top w:val="none"/>
          <w:left w:val="none"/>
          <w:bottom w:val="none"/>
          <w:right w:val="none"/>
        </w:pBdr>
        <w:spacing w:after="240" w:before="0"/>
        <w:ind w:hanging="0" w:right="851" w:left="0"/>
        <w:contextualSpacing/>
      </w:pPr>
      <w:r>
        <w:rPr/>
      </w:r>
    </w:p>
    <w:p>
      <w:pPr>
        <w:pStyle w:val="style27"/>
        <w:pBdr>
          <w:top w:val="none"/>
          <w:left w:val="none"/>
          <w:bottom w:val="none"/>
          <w:right w:val="none"/>
        </w:pBdr>
        <w:spacing w:after="240" w:before="0"/>
        <w:ind w:hanging="0" w:right="851" w:left="0"/>
        <w:contextualSpacing/>
        <w:jc w:val="center"/>
      </w:pPr>
      <w:r>
        <w:rPr>
          <w:rFonts w:cs="Times New Roman" w:hAnsi="Times New Roman" w:ascii="Times New Roman"/>
          <w:sz w:val="48"/>
          <w:szCs w:val="48"/>
        </w:rPr>
        <w:t xml:space="preserve">ПРОФЕССИОНАЛЬНЫЙ </w:t>
      </w:r>
    </w:p>
    <w:p>
      <w:pPr>
        <w:pStyle w:val="style27"/>
        <w:pBdr>
          <w:top w:val="none"/>
          <w:left w:val="none"/>
          <w:bottom w:val="none"/>
          <w:right w:val="none"/>
        </w:pBdr>
        <w:spacing w:after="240" w:before="0"/>
        <w:ind w:hanging="0" w:right="851" w:left="0"/>
        <w:contextualSpacing/>
        <w:jc w:val="center"/>
      </w:pPr>
      <w:r>
        <w:rPr>
          <w:rFonts w:cs="Times New Roman" w:hAnsi="Times New Roman" w:ascii="Times New Roman"/>
          <w:sz w:val="48"/>
          <w:szCs w:val="48"/>
        </w:rPr>
        <w:t>СТАНДАРТ</w:t>
      </w:r>
      <w:r>
        <w:rPr>
          <w:rFonts w:cs="Times New Roman" w:hAnsi="Times New Roman" w:ascii="Times New Roman"/>
        </w:rPr>
        <w:t xml:space="preserve"> </w:t>
      </w:r>
    </w:p>
    <w:p>
      <w:pPr>
        <w:pStyle w:val="style0"/>
        <w:spacing w:lineRule="atLeast" w:line="100" w:after="0" w:before="0"/>
        <w:contextualSpacing w:val="false"/>
      </w:pPr>
      <w:r>
        <w:rPr/>
      </w:r>
    </w:p>
    <w:tbl>
      <w:tblPr>
        <w:jc w:val="left"/>
        <w:tblInd w:type="dxa" w:w="55"/>
        <w:tblBorders>
          <w:top w:val="none"/>
          <w:left w:val="none"/>
          <w:bottom w:val="none"/>
          <w:right w:val="none"/>
          <w:insideH w:val="none"/>
          <w:insideV w:val="none"/>
        </w:tblBorders>
        <w:tblCellMar>
          <w:top w:type="dxa" w:w="55"/>
          <w:left w:type="dxa" w:w="55"/>
          <w:bottom w:type="dxa" w:w="55"/>
          <w:right w:type="dxa" w:w="55"/>
        </w:tblCellMar>
      </w:tblPr>
      <w:tblGrid>
        <w:gridCol w:w="9923"/>
      </w:tblGrid>
      <w:tr>
        <w:trPr>
          <w:cantSplit w:val="false"/>
        </w:trPr>
        <w:tc>
          <w:tcPr>
            <w:tcW w:type="dxa" w:w="9923"/>
            <w:tcBorders>
              <w:top w:val="none"/>
              <w:left w:val="none"/>
              <w:bottom w:val="none"/>
              <w:right w:val="none"/>
            </w:tcBorders>
            <w:shd w:fill="FFFFFF" w:val="clear"/>
          </w:tcPr>
          <w:p>
            <w:pPr>
              <w:pStyle w:val="style0"/>
              <w:widowControl w:val="false"/>
              <w:spacing w:lineRule="atLeast" w:line="100" w:after="0" w:before="0"/>
              <w:contextualSpacing w:val="false"/>
              <w:jc w:val="center"/>
            </w:pPr>
            <w:r>
              <w:rPr>
                <w:rFonts w:cs="Times New Roman" w:hAnsi="Times New Roman" w:ascii="Times New Roman"/>
                <w:b/>
                <w:sz w:val="28"/>
                <w:szCs w:val="28"/>
              </w:rPr>
              <w:t>Специалист по организации администрирования страховых взносов</w:t>
            </w:r>
          </w:p>
        </w:tc>
      </w:tr>
    </w:tbl>
    <w:p>
      <w:pPr>
        <w:pStyle w:val="style0"/>
        <w:spacing w:after="120" w:before="0"/>
        <w:contextualSpacing w:val="false"/>
      </w:pPr>
      <w:r>
        <w:rPr/>
      </w:r>
    </w:p>
    <w:tbl>
      <w:tblPr>
        <w:jc w:val="left"/>
        <w:tblInd w:type="dxa" w:w="7280"/>
        <w:tblBorders>
          <w:top w:space="0" w:sz="2" w:color="808080" w:val="single"/>
          <w:left w:space="0" w:sz="2" w:color="808080" w:val="single"/>
          <w:bottom w:space="0" w:sz="2" w:color="808080" w:val="single"/>
          <w:right w:space="0" w:sz="2" w:color="808080" w:val="single"/>
          <w:insideH w:space="0" w:sz="2" w:color="808080" w:val="single"/>
          <w:insideV w:space="0" w:sz="2" w:color="808080" w:val="single"/>
        </w:tblBorders>
        <w:tblCellMar>
          <w:top w:type="dxa" w:w="0"/>
          <w:left w:type="dxa" w:w="30"/>
          <w:bottom w:type="dxa" w:w="0"/>
          <w:right w:type="dxa" w:w="108"/>
        </w:tblCellMar>
      </w:tblPr>
      <w:tblGrid>
        <w:gridCol w:w="2260"/>
      </w:tblGrid>
      <w:tr>
        <w:trPr>
          <w:trHeight w:hRule="atLeast" w:val="399"/>
          <w:cantSplit w:val="false"/>
        </w:trPr>
        <w:tc>
          <w:tcPr>
            <w:tcW w:type="dxa" w:w="2260"/>
            <w:tcBorders>
              <w:top w:space="0" w:sz="2" w:color="808080" w:val="single"/>
              <w:left w:space="0" w:sz="2" w:color="808080" w:val="single"/>
              <w:bottom w:space="0" w:sz="2" w:color="808080" w:val="single"/>
              <w:right w:space="0" w:sz="2" w:color="808080" w:val="single"/>
            </w:tcBorders>
            <w:shd w:fill="FFFFFF" w:val="clear"/>
            <w:tcMar>
              <w:left w:type="dxa" w:w="30"/>
            </w:tcMar>
            <w:vAlign w:val="center"/>
          </w:tcPr>
          <w:p>
            <w:pPr>
              <w:pStyle w:val="style0"/>
              <w:spacing w:lineRule="atLeast" w:line="100" w:after="0" w:before="0"/>
              <w:contextualSpacing w:val="false"/>
            </w:pPr>
            <w:r>
              <w:rPr>
                <w:rFonts w:hAnsi="Times New Roman" w:ascii="Times New Roman"/>
                <w:sz w:val="24"/>
                <w:szCs w:val="24"/>
              </w:rPr>
              <w:t>572</w:t>
            </w:r>
          </w:p>
        </w:tc>
      </w:tr>
      <w:tr>
        <w:trPr>
          <w:trHeight w:hRule="atLeast" w:val="399"/>
          <w:cantSplit w:val="false"/>
        </w:trPr>
        <w:tc>
          <w:tcPr>
            <w:tcW w:type="dxa" w:w="2260"/>
            <w:tcBorders>
              <w:top w:space="0" w:sz="2" w:color="808080" w:val="single"/>
              <w:left w:val="none"/>
              <w:bottom w:val="none"/>
              <w:right w:val="none"/>
            </w:tcBorders>
            <w:shd w:fill="FFFFFF" w:val="clear"/>
            <w:tcMar>
              <w:left w:type="dxa" w:w="107"/>
            </w:tcMar>
            <w:vAlign w:val="center"/>
          </w:tcPr>
          <w:p>
            <w:pPr>
              <w:pStyle w:val="style0"/>
              <w:spacing w:lineRule="atLeast" w:line="100" w:after="0" w:before="0"/>
              <w:contextualSpacing w:val="false"/>
              <w:jc w:val="center"/>
            </w:pPr>
            <w:r>
              <w:rPr>
                <w:rFonts w:cs="Times New Roman" w:hAnsi="Times New Roman" w:ascii="Times New Roman"/>
                <w:sz w:val="18"/>
              </w:rPr>
              <w:t>Регистрационный номер</w:t>
            </w:r>
          </w:p>
        </w:tc>
      </w:tr>
    </w:tbl>
    <w:p>
      <w:pPr>
        <w:pStyle w:val="style32"/>
        <w:numPr>
          <w:ilvl w:val="0"/>
          <w:numId w:val="1"/>
        </w:numPr>
        <w:spacing w:after="0" w:before="0"/>
        <w:contextualSpacing/>
      </w:pPr>
      <w:r>
        <w:rPr>
          <w:rFonts w:cs="Times New Roman" w:hAnsi="Times New Roman" w:ascii="Times New Roman"/>
          <w:b/>
          <w:sz w:val="28"/>
        </w:rPr>
        <w:t>Общие сведения</w:t>
      </w:r>
    </w:p>
    <w:p>
      <w:pPr>
        <w:pStyle w:val="style32"/>
        <w:spacing w:after="0" w:before="0"/>
        <w:contextualSpacing/>
      </w:pPr>
      <w:r>
        <w:rPr/>
      </w:r>
    </w:p>
    <w:p>
      <w:pPr>
        <w:pStyle w:val="style0"/>
        <w:spacing w:after="0" w:before="0"/>
        <w:contextualSpacing w:val="false"/>
      </w:pPr>
      <w:r>
        <w:rPr/>
      </w:r>
    </w:p>
    <w:tbl>
      <w:tblPr>
        <w:jc w:val="left"/>
        <w:tblInd w:type="dxa" w:w="-4"/>
        <w:tblBorders>
          <w:top w:val="none"/>
          <w:left w:val="none"/>
          <w:bottom w:val="none"/>
          <w:right w:val="none"/>
          <w:insideH w:val="none"/>
          <w:insideV w:val="non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8116"/>
        <w:gridCol w:w="602"/>
        <w:gridCol w:w="1441"/>
      </w:tblGrid>
      <w:tr>
        <w:trPr>
          <w:trHeight w:hRule="atLeast" w:val="437"/>
          <w:cantSplit w:val="false"/>
        </w:trPr>
        <w:tc>
          <w:tcPr>
            <w:tcW w:type="dxa" w:w="8116"/>
            <w:tcBorders>
              <w:top w:val="none"/>
              <w:left w:val="none"/>
              <w:bottom w:val="none"/>
              <w:right w:val="none"/>
            </w:tcBorders>
            <w:shd w:fill="FFFFFF" w:val="clear"/>
          </w:tcPr>
          <w:p>
            <w:pPr>
              <w:pStyle w:val="style0"/>
              <w:spacing w:lineRule="atLeast" w:line="100" w:after="0" w:before="0"/>
              <w:contextualSpacing w:val="false"/>
            </w:pPr>
            <w:r>
              <w:rPr>
                <w:rFonts w:hAnsi="Times New Roman" w:ascii="Times New Roman"/>
                <w:sz w:val="24"/>
                <w:szCs w:val="24"/>
              </w:rPr>
              <w:t>Организация администрирования страховых взносов</w:t>
            </w:r>
          </w:p>
        </w:tc>
        <w:tc>
          <w:tcPr>
            <w:tcW w:type="dxa" w:w="602"/>
            <w:tcBorders>
              <w:top w:val="none"/>
              <w:left w:val="none"/>
              <w:bottom w:val="none"/>
              <w:right w:val="none"/>
            </w:tcBorders>
            <w:shd w:fill="FFFFFF" w:val="clear"/>
          </w:tcPr>
          <w:p>
            <w:pPr>
              <w:pStyle w:val="style0"/>
              <w:spacing w:lineRule="atLeast" w:line="100" w:after="0" w:before="0"/>
              <w:contextualSpacing w:val="false"/>
            </w:pPr>
            <w:r>
              <w:rPr/>
            </w:r>
          </w:p>
        </w:tc>
        <w:tc>
          <w:tcPr>
            <w:tcW w:type="dxa" w:w="1441"/>
            <w:tcBorders>
              <w:top w:space="0" w:sz="4" w:color="808080" w:val="single"/>
              <w:left w:space="0" w:sz="4" w:color="808080" w:val="single"/>
              <w:bottom w:space="0" w:sz="4" w:color="808080" w:val="single"/>
              <w:right w:space="0" w:sz="4" w:color="808080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Rule="atLeast" w:line="100" w:after="0" w:before="0"/>
              <w:contextualSpacing w:val="false"/>
            </w:pPr>
            <w:r>
              <w:rPr>
                <w:rFonts w:hAnsi="Times New Roman" w:ascii="Times New Roman"/>
                <w:sz w:val="24"/>
                <w:szCs w:val="24"/>
              </w:rPr>
              <w:t>03.011</w:t>
            </w:r>
          </w:p>
        </w:tc>
      </w:tr>
      <w:tr>
        <w:trPr>
          <w:cantSplit w:val="false"/>
        </w:trPr>
        <w:tc>
          <w:tcPr>
            <w:tcW w:type="dxa" w:w="8717"/>
            <w:gridSpan w:val="2"/>
            <w:tcBorders>
              <w:top w:val="none"/>
              <w:left w:val="none"/>
              <w:bottom w:val="none"/>
              <w:right w:val="none"/>
            </w:tcBorders>
            <w:shd w:fill="FFFFFF" w:val="clear"/>
          </w:tcPr>
          <w:p>
            <w:pPr>
              <w:pStyle w:val="style0"/>
              <w:spacing w:lineRule="atLeast" w:line="100" w:after="0" w:before="0"/>
              <w:contextualSpacing w:val="false"/>
              <w:jc w:val="center"/>
            </w:pPr>
            <w:bookmarkStart w:name="__DdeLink__158_369042485" w:id="0"/>
            <w:bookmarkEnd w:id="0"/>
            <w:r>
              <w:rPr>
                <w:rFonts w:hAnsi="Times New Roman" w:ascii="Times New Roman"/>
              </w:rPr>
              <w:t/>
            </w:r>
          </w:p>
        </w:tc>
        <w:tc>
          <w:tcPr>
            <w:tcW w:type="dxa" w:w="1442"/>
            <w:tcBorders>
              <w:top w:space="0" w:sz="4" w:color="808080" w:val="single"/>
              <w:left w:val="none"/>
              <w:bottom w:val="none"/>
              <w:right w:val="none"/>
            </w:tcBorders>
            <w:shd w:fill="FFFFFF" w:val="clear"/>
          </w:tcPr>
          <w:p>
            <w:pPr>
              <w:pStyle w:val="style0"/>
              <w:spacing w:lineRule="atLeast" w:line="100" w:after="0" w:before="0"/>
              <w:contextualSpacing w:val="false"/>
              <w:jc w:val="center"/>
            </w:pPr>
            <w:r>
              <w:rPr>
                <w:rFonts w:cs="Times New Roman" w:hAnsi="Times New Roman" w:ascii="Times New Roman"/>
                <w:sz w:val="18"/>
                <w:szCs w:val="20"/>
              </w:rPr>
              <w:t>Код</w:t>
            </w:r>
          </w:p>
        </w:tc>
      </w:tr>
    </w:tbl>
    <w:p>
      <w:pPr>
        <w:pStyle w:val="style28"/>
      </w:pPr>
      <w:r>
        <w:rPr/>
      </w:r>
    </w:p>
    <w:tbl>
      <w:tblPr>
        <w:jc w:val="left"/>
        <w:tblInd w:type="dxa" w:w="-4"/>
        <w:tblBorders>
          <w:top w:val="none"/>
          <w:left w:val="none"/>
          <w:bottom w:val="none"/>
          <w:right w:val="none"/>
          <w:insideH w:val="none"/>
          <w:insideV w:val="non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10159"/>
      </w:tblGrid>
      <w:tr>
        <w:trPr>
          <w:trHeight w:hRule="atLeast" w:val="841"/>
          <w:cantSplit w:val="false"/>
        </w:trPr>
        <w:tc>
          <w:tcPr>
            <w:tcW w:type="dxa" w:w="10159"/>
            <w:tcBorders>
              <w:top w:val="none"/>
              <w:left w:val="none"/>
              <w:bottom w:val="none"/>
              <w:right w:val="none"/>
            </w:tcBorders>
            <w:shd w:fill="FFFFFF" w:val="clear"/>
            <w:vAlign w:val="center"/>
          </w:tcPr>
          <w:p>
            <w:pPr>
              <w:pStyle w:val="style40"/>
              <w:spacing w:lineRule="atLeast" w:line="100" w:after="0" w:before="0"/>
              <w:contextualSpacing w:val="false"/>
            </w:pPr>
            <w:r>
              <w:rPr>
                <w:rFonts w:cs="Times New Roman" w:hAnsi="Times New Roman" w:ascii="Times New Roman"/>
                <w:sz w:val="24"/>
              </w:rPr>
              <w:t>Основная цель вида профессиональной деятельности:</w:t>
            </w:r>
          </w:p>
        </w:tc>
      </w:tr>
      <w:tr>
        <w:trPr>
          <w:trHeight w:hRule="atLeast" w:val="1771"/>
          <w:cantSplit w:val="false"/>
        </w:trPr>
        <w:tc>
          <w:tcPr>
            <w:tcW w:type="dxa" w:w="10159"/>
            <w:tcBorders>
              <w:top w:space="0" w:sz="2" w:color="808080" w:val="single"/>
              <w:left w:space="0" w:sz="2" w:color="808080" w:val="single"/>
              <w:bottom w:space="0" w:sz="2" w:color="808080" w:val="single"/>
              <w:right w:space="0" w:sz="2" w:color="808080" w:val="single"/>
            </w:tcBorders>
            <w:shd w:fill="FFFFFF" w:val="clear"/>
            <w:tcMar>
              <w:left w:type="dxa" w:w="39"/>
            </w:tcMar>
            <w:vAlign w:val="center"/>
          </w:tcPr>
          <w:p>
            <w:pPr>
              <w:pStyle w:val="style0"/>
              <w:spacing w:lineRule="atLeast" w:line="100" w:after="0" w:before="0"/>
              <w:contextualSpacing w:val="false"/>
              <w:jc w:val="both"/>
            </w:pPr>
            <w:r>
              <w:rPr/>
            </w:r>
          </w:p>
        </w:tc>
      </w:tr>
    </w:tbl>
    <w:p>
      <w:pPr>
        <w:pStyle w:val="style28"/>
        <w:spacing w:after="0" w:before="0"/>
        <w:contextualSpacing/>
      </w:pPr>
      <w:r>
        <w:rPr/>
      </w:r>
    </w:p>
    <w:p>
      <w:pPr>
        <w:pStyle w:val="style28"/>
      </w:pPr>
      <w:r>
        <w:rPr/>
      </w:r>
    </w:p>
    <w:tbl>
      <w:tblPr>
        <w:jc w:val="left"/>
        <w:tblInd w:type="dxa" w:w="-3"/>
        <w:tblBorders>
          <w:top w:space="0" w:sz="2" w:color="808080" w:val="single"/>
          <w:left w:val="none"/>
          <w:bottom w:space="0" w:sz="2" w:color="808080" w:val="single"/>
          <w:right w:val="none"/>
          <w:insideH w:space="0" w:sz="2" w:color="808080" w:val="single"/>
          <w:insideV w:val="non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10118"/>
      </w:tblGrid>
      <w:tr>
        <w:trPr>
          <w:trHeight w:hRule="atLeast" w:val="691"/>
          <w:cantSplit w:val="false"/>
        </w:trPr>
        <w:tc>
          <w:tcPr>
            <w:tcW w:type="dxa" w:w="10118"/>
            <w:gridSpan w:val="4"/>
            <w:tcBorders>
              <w:top w:space="0" w:sz="2" w:color="808080" w:val="single"/>
              <w:left w:val="none"/>
              <w:bottom w:space="0" w:sz="2" w:color="808080" w:val="single"/>
              <w:right w:val="none"/>
            </w:tcBorders>
            <w:shd w:fill="FFFFFF" w:val="clear"/>
            <w:vAlign w:val="center"/>
          </w:tcPr>
          <w:p>
            <w:pPr>
              <w:pStyle w:val="style0"/>
              <w:spacing w:lineRule="atLeast" w:line="100" w:after="0" w:before="0"/>
              <w:contextualSpacing w:val="false"/>
            </w:pPr>
            <w:r>
              <w:rPr>
                <w:rFonts w:cs="Times New Roman" w:hAnsi="Times New Roman" w:ascii="Times New Roman"/>
                <w:sz w:val="24"/>
              </w:rPr>
              <w:t>Группа занятий:</w:t>
            </w:r>
          </w:p>
        </w:tc>
      </w:tr>
      <w:tr>
        <w:trPr>
          <w:trHeight w:hRule="atLeast" w:val="399"/>
          <w:cantSplit w:val="false"/>
        </w:trPr>
        <w:tc>
          <w:tcPr>
            <w:tcW w:type="dxa" w:w="1441"/>
            <w:tcBorders>
              <w:top w:space="0" w:sz="2" w:color="808080" w:val="single"/>
              <w:left w:space="0" w:sz="2" w:color="808080" w:val="single"/>
              <w:bottom w:space="0" w:sz="2" w:color="808080" w:val="single"/>
              <w:right w:val="none"/>
            </w:tcBorders>
            <w:shd w:fill="FFFFFF" w:val="clear"/>
            <w:tcMar>
              <w:left w:type="dxa" w:w="30"/>
            </w:tcMar>
            <w:vAlign w:val="center"/>
          </w:tcPr>
          <w:p>
            <w:pPr>
              <w:pStyle w:val="style0"/>
              <w:spacing w:lineRule="atLeast" w:line="100" w:after="0" w:before="0"/>
              <w:contextualSpacing w:val="false"/>
            </w:pPr>
            <w:r>
              <w:rPr>
                <w:rFonts w:cs="Times New Roman" w:hAnsi="Times New Roman" w:ascii="Times New Roman"/>
                <w:sz w:val="24"/>
                <w:szCs w:val="24"/>
              </w:rPr>
              <w:t>121. </w:t>
            </w:r>
          </w:p>
        </w:tc>
        <w:tc>
          <w:tcPr>
            <w:tcW w:type="dxa" w:w="3440"/>
            <w:tcBorders>
              <w:top w:space="0" w:sz="2" w:color="808080" w:val="single"/>
              <w:left w:space="0" w:sz="2" w:color="808080" w:val="single"/>
              <w:bottom w:space="0" w:sz="2" w:color="808080" w:val="single"/>
              <w:right w:val="none"/>
            </w:tcBorders>
            <w:shd w:fill="FFFFFF" w:val="clear"/>
            <w:tcMar>
              <w:left w:type="dxa" w:w="30"/>
            </w:tcMar>
            <w:vAlign w:val="center"/>
          </w:tcPr>
          <w:p>
            <w:pPr>
              <w:pStyle w:val="style0"/>
              <w:spacing w:lineRule="atLeast" w:line="100" w:after="0" w:before="0"/>
              <w:contextualSpacing w:val="false"/>
            </w:pPr>
            <w:r>
              <w:rPr>
                <w:rFonts w:cs="Times New Roman" w:hAnsi="Times New Roman" w:ascii="Times New Roman"/>
                <w:sz w:val="24"/>
                <w:szCs w:val="24"/>
              </w:rPr>
              <w:t>Руководители учреждений, организаций и предприятий</w:t>
            </w:r>
          </w:p>
        </w:tc>
        <w:tc>
          <w:tcPr>
            <w:tcW w:type="dxa" w:w="1227"/>
            <w:tcBorders>
              <w:top w:space="0" w:sz="2" w:color="808080" w:val="single"/>
              <w:left w:space="0" w:sz="2" w:color="808080" w:val="single"/>
              <w:bottom w:space="0" w:sz="2" w:color="808080" w:val="single"/>
              <w:right w:val="none"/>
            </w:tcBorders>
            <w:shd w:fill="FFFFFF" w:val="clear"/>
            <w:tcMar>
              <w:left w:type="dxa" w:w="30"/>
            </w:tcMar>
            <w:vAlign w:val="center"/>
          </w:tcPr>
          <w:p>
            <w:pPr>
              <w:pStyle w:val="style0"/>
              <w:spacing w:lineRule="atLeast" w:line="100" w:after="0" w:before="0"/>
              <w:contextualSpacing w:val="false"/>
            </w:pPr>
            <w:r>
              <w:rPr>
                <w:rFonts w:cs="Times New Roman" w:hAnsi="Times New Roman" w:ascii="Times New Roman"/>
                <w:sz w:val="24"/>
                <w:szCs w:val="24"/>
              </w:rPr>
              <w:t/>
            </w:r>
          </w:p>
        </w:tc>
        <w:tc>
          <w:tcPr>
            <w:tcW w:type="dxa" w:w="4010"/>
            <w:tcBorders>
              <w:top w:space="0" w:sz="2" w:color="808080" w:val="single"/>
              <w:left w:space="0" w:sz="2" w:color="808080" w:val="single"/>
              <w:bottom w:space="0" w:sz="2" w:color="808080" w:val="single"/>
              <w:right w:space="0" w:sz="2" w:color="808080" w:val="single"/>
            </w:tcBorders>
            <w:shd w:fill="FFFFFF" w:val="clear"/>
            <w:tcMar>
              <w:left w:type="dxa" w:w="30"/>
            </w:tcMar>
            <w:vAlign w:val="center"/>
          </w:tcPr>
          <w:p>
            <w:pPr>
              <w:pStyle w:val="style0"/>
              <w:spacing w:lineRule="atLeast" w:line="100" w:after="0" w:before="0"/>
              <w:contextualSpacing w:val="false"/>
            </w:pPr>
            <w:r>
              <w:rPr>
                <w:rFonts w:cs="Times New Roman" w:hAnsi="Times New Roman" w:ascii="Times New Roman"/>
                <w:sz w:val="24"/>
                <w:szCs w:val="24"/>
              </w:rPr>
              <w:t/>
            </w:r>
          </w:p>
        </w:tc>
      </w:tr>
      <w:tr>
        <w:trPr>
          <w:trHeight w:hRule="atLeast" w:val="399"/>
          <w:cantSplit w:val="false"/>
        </w:trPr>
        <w:tc>
          <w:tcPr>
            <w:tcW w:type="dxa" w:w="1441"/>
            <w:tcBorders>
              <w:top w:val="none"/>
              <w:left w:val="none"/>
              <w:bottom w:val="none"/>
              <w:right w:val="none"/>
            </w:tcBorders>
            <w:shd w:fill="FFFFFF" w:val="clear"/>
          </w:tcPr>
          <w:p>
            <w:pPr>
              <w:pStyle w:val="style0"/>
              <w:spacing w:lineRule="atLeast" w:line="100" w:after="0" w:before="0"/>
              <w:contextualSpacing w:val="false"/>
              <w:jc w:val="center"/>
            </w:pPr>
            <w:r>
              <w:rPr>
                <w:rFonts w:cs="Times New Roman" w:hAnsi="Times New Roman" w:ascii="Times New Roman"/>
                <w:sz w:val="18"/>
              </w:rPr>
              <w:t>(код ОКЗ)</w:t>
            </w:r>
          </w:p>
        </w:tc>
        <w:tc>
          <w:tcPr>
            <w:tcW w:type="dxa" w:w="3440"/>
            <w:tcBorders>
              <w:top w:val="none"/>
              <w:left w:val="none"/>
              <w:bottom w:val="none"/>
              <w:right w:val="none"/>
            </w:tcBorders>
            <w:shd w:fill="FFFFFF" w:val="clear"/>
          </w:tcPr>
          <w:p>
            <w:pPr>
              <w:pStyle w:val="style0"/>
              <w:spacing w:lineRule="atLeast" w:line="100" w:after="0" w:before="0"/>
              <w:contextualSpacing w:val="false"/>
              <w:jc w:val="center"/>
            </w:pPr>
            <w:r>
              <w:rPr>
                <w:rFonts w:cs="Times New Roman" w:hAnsi="Times New Roman" w:ascii="Times New Roman"/>
                <w:sz w:val="18"/>
              </w:rPr>
              <w:t>(наименование)</w:t>
            </w:r>
          </w:p>
        </w:tc>
        <w:tc>
          <w:tcPr>
            <w:tcW w:type="dxa" w:w="1227"/>
            <w:tcBorders>
              <w:top w:val="none"/>
              <w:left w:val="none"/>
              <w:bottom w:val="none"/>
              <w:right w:val="none"/>
            </w:tcBorders>
            <w:shd w:fill="FFFFFF" w:val="clear"/>
          </w:tcPr>
          <w:p>
            <w:pPr>
              <w:pStyle w:val="style0"/>
              <w:spacing w:lineRule="atLeast" w:line="100" w:after="0" w:before="0"/>
              <w:contextualSpacing w:val="false"/>
              <w:jc w:val="center"/>
            </w:pPr>
            <w:r>
              <w:rPr>
                <w:rFonts w:cs="Times New Roman" w:hAnsi="Times New Roman" w:ascii="Times New Roman"/>
                <w:sz w:val="18"/>
              </w:rPr>
              <w:t>(код ОКЗ)</w:t>
            </w:r>
          </w:p>
        </w:tc>
        <w:tc>
          <w:tcPr>
            <w:tcW w:type="dxa" w:w="4010"/>
            <w:tcBorders>
              <w:top w:val="none"/>
              <w:left w:val="none"/>
              <w:bottom w:val="none"/>
              <w:right w:val="none"/>
            </w:tcBorders>
            <w:shd w:fill="FFFFFF" w:val="clear"/>
          </w:tcPr>
          <w:p>
            <w:pPr>
              <w:pStyle w:val="style0"/>
              <w:spacing w:lineRule="atLeast" w:line="100" w:after="0" w:before="0"/>
              <w:contextualSpacing w:val="false"/>
              <w:jc w:val="center"/>
            </w:pPr>
            <w:r>
              <w:rPr>
                <w:rFonts w:cs="Times New Roman" w:hAnsi="Times New Roman" w:ascii="Times New Roman"/>
                <w:sz w:val="18"/>
              </w:rPr>
              <w:t>(наименование)</w:t>
            </w:r>
          </w:p>
        </w:tc>
      </w:tr>
    </w:tbl>
    <w:p>
      <w:pPr>
        <w:pStyle w:val="style28"/>
      </w:pPr>
      <w:r>
        <w:rPr/>
      </w:r>
    </w:p>
    <w:p>
      <w:pPr>
        <w:pStyle w:val="style28"/>
      </w:pPr>
      <w:r>
        <w:rPr/>
      </w:r>
    </w:p>
    <w:p>
      <w:pPr>
        <w:pStyle w:val="style28"/>
      </w:pPr>
      <w:r>
        <w:rPr/>
      </w:r>
    </w:p>
    <w:tbl>
      <w:tblPr>
        <w:jc w:val="left"/>
        <w:tblInd w:type="dxa" w:w="-5"/>
        <w:tblBorders>
          <w:top w:val="none"/>
          <w:left w:val="none"/>
          <w:bottom w:space="0" w:sz="2" w:color="808080" w:val="single"/>
          <w:right w:val="none"/>
          <w:insideH w:space="0" w:sz="2" w:color="808080" w:val="single"/>
          <w:insideV w:val="non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10118"/>
      </w:tblGrid>
      <w:tr>
        <w:trPr>
          <w:trHeight w:hRule="atLeast" w:val="771"/>
          <w:cantSplit w:val="false"/>
        </w:trPr>
        <w:tc>
          <w:tcPr>
            <w:tcW w:type="dxa" w:w="10118"/>
            <w:gridSpan w:val="2"/>
            <w:tcBorders>
              <w:top w:val="none"/>
              <w:left w:val="none"/>
              <w:bottom w:space="0" w:sz="2" w:color="808080" w:val="single"/>
              <w:right w:val="none"/>
            </w:tcBorders>
            <w:shd w:fill="FFFFFF" w:val="clear"/>
            <w:vAlign w:val="center"/>
          </w:tcPr>
          <w:p>
            <w:pPr>
              <w:pStyle w:val="style0"/>
              <w:spacing w:lineRule="atLeast" w:line="100" w:after="0" w:before="0"/>
              <w:contextualSpacing w:val="false"/>
            </w:pPr>
            <w:r>
              <w:rPr/>
            </w:r>
          </w:p>
          <w:p>
            <w:pPr>
              <w:pStyle w:val="style0"/>
              <w:spacing w:lineRule="atLeast" w:line="100" w:after="0" w:before="0"/>
              <w:contextualSpacing w:val="false"/>
            </w:pPr>
            <w:r>
              <w:rPr>
                <w:rFonts w:cs="Times New Roman" w:hAnsi="Times New Roman" w:ascii="Times New Roman"/>
                <w:sz w:val="24"/>
              </w:rPr>
              <w:t>Отнесение к видам экономической деятельности:</w:t>
            </w:r>
          </w:p>
        </w:tc>
      </w:tr>
      <w:tr>
        <w:trPr>
          <w:trHeight w:hRule="atLeast" w:val="191"/>
          <w:cantSplit w:val="false"/>
        </w:trPr>
        <w:tc>
          <w:tcPr>
            <w:tcW w:type="dxa" w:w="3031"/>
            <w:tcBorders>
              <w:top w:space="0" w:sz="4" w:color="808080" w:val="single"/>
              <w:left w:space="0" w:sz="2" w:color="808080" w:val="single"/>
              <w:bottom w:space="0" w:sz="2" w:color="808080" w:val="single"/>
              <w:right w:val="none"/>
            </w:tcBorders>
            <w:shd w:fill="FFFFFF" w:val="clear"/>
            <w:tcMar>
              <w:left w:type="dxa" w:w="30"/>
            </w:tcMar>
            <w:vAlign w:val="center"/>
          </w:tcPr>
          <w:p>
            <w:pPr>
              <w:pStyle w:val="style0"/>
              <w:spacing w:lineRule="atLeast" w:line="100" w:after="0" w:before="0"/>
              <w:contextualSpacing w:val="false"/>
            </w:pPr>
            <w:r>
              <w:rPr>
                <w:rFonts w:cs="Times New Roman" w:hAnsi="Times New Roman" w:ascii="Times New Roman"/>
                <w:sz w:val="24"/>
              </w:rPr>
              <w:t>75.30 </w:t>
            </w:r>
          </w:p>
        </w:tc>
        <w:tc>
          <w:tcPr>
            <w:tcW w:type="dxa" w:w="7087"/>
            <w:tcBorders>
              <w:top w:space="0" w:sz="4" w:color="808080" w:val="single"/>
              <w:left w:space="0" w:sz="2" w:color="808080" w:val="single"/>
              <w:bottom w:space="0" w:sz="2" w:color="808080" w:val="single"/>
              <w:right w:space="0" w:sz="2" w:color="808080" w:val="single"/>
            </w:tcBorders>
            <w:shd w:fill="FFFFFF" w:val="clear"/>
            <w:tcMar>
              <w:left w:type="dxa" w:w="30"/>
            </w:tcMar>
            <w:vAlign w:val="center"/>
          </w:tcPr>
          <w:p>
            <w:pPr>
              <w:pStyle w:val="style0"/>
              <w:spacing w:lineRule="atLeast" w:line="100" w:after="0" w:before="0"/>
              <w:contextualSpacing w:val="false"/>
            </w:pPr>
            <w:r>
              <w:rPr>
                <w:rFonts w:cs="Times New Roman" w:hAnsi="Times New Roman" w:ascii="Times New Roman"/>
                <w:sz w:val="24"/>
              </w:rPr>
              <w:t>Деятельность в области обязательного социального страхования</w:t>
            </w:r>
          </w:p>
        </w:tc>
      </w:tr>
      <w:tr>
        <w:trPr>
          <w:trHeight w:hRule="atLeast" w:val="244"/>
          <w:cantSplit w:val="false"/>
        </w:trPr>
        <w:tc>
          <w:tcPr>
            <w:tcW w:type="dxa" w:w="3031"/>
            <w:tcBorders>
              <w:top w:space="0" w:sz="2" w:color="808080" w:val="single"/>
              <w:left w:val="none"/>
              <w:bottom w:val="none"/>
              <w:right w:val="none"/>
            </w:tcBorders>
            <w:shd w:fill="FFFFFF" w:val="clear"/>
            <w:vAlign w:val="center"/>
          </w:tcPr>
          <w:p>
            <w:pPr>
              <w:pStyle w:val="style0"/>
              <w:spacing w:lineRule="atLeast" w:line="100" w:after="0" w:before="0"/>
              <w:contextualSpacing w:val="false"/>
              <w:jc w:val="center"/>
            </w:pPr>
            <w:r>
              <w:rPr>
                <w:rFonts w:cs="Times New Roman" w:hAnsi="Times New Roman" w:ascii="Times New Roman"/>
                <w:sz w:val="18"/>
                <w:szCs w:val="18"/>
              </w:rPr>
              <w:t>(код ОКВЭД)</w:t>
            </w:r>
          </w:p>
        </w:tc>
        <w:tc>
          <w:tcPr>
            <w:tcW w:type="dxa" w:w="7087"/>
            <w:tcBorders>
              <w:top w:space="0" w:sz="2" w:color="808080" w:val="single"/>
              <w:left w:val="none"/>
              <w:bottom w:val="none"/>
              <w:right w:val="none"/>
            </w:tcBorders>
            <w:shd w:fill="FFFFFF" w:val="clear"/>
            <w:vAlign w:val="center"/>
          </w:tcPr>
          <w:p>
            <w:pPr>
              <w:pStyle w:val="style0"/>
              <w:spacing w:lineRule="atLeast" w:line="100" w:after="0" w:before="0"/>
              <w:contextualSpacing w:val="false"/>
              <w:jc w:val="center"/>
            </w:pPr>
            <w:r>
              <w:rPr>
                <w:rFonts w:cs="Times New Roman" w:hAnsi="Times New Roman" w:ascii="Times New Roman"/>
                <w:sz w:val="18"/>
                <w:szCs w:val="18"/>
              </w:rPr>
              <w:t>(наименование вида экономической деятельности)</w:t>
            </w:r>
          </w:p>
        </w:tc>
      </w:tr>
    </w:tbl>
    <w:p>
      <w:pPr>
        <w:pStyle w:val="style28"/>
      </w:pPr>
      <w:r>
        <w:rPr/>
      </w:r>
    </w:p>
    <w:tbl>
      <w:tblPr>
        <w:jc w:val="left"/>
        <w:tblInd w:type="dxa" w:w="-5"/>
        <w:tblBorders>
          <w:top w:val="none"/>
          <w:left w:val="none"/>
          <w:bottom w:val="none"/>
          <w:right w:val="none"/>
          <w:insideH w:val="none"/>
          <w:insideV w:val="non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10118"/>
      </w:tblGrid>
      <w:tr>
        <w:trPr>
          <w:trHeight w:hRule="atLeast" w:val="723"/>
          <w:cantSplit w:val="true"/>
        </w:trPr>
        <w:tc>
          <w:tcPr>
            <w:tcW w:type="dxa" w:w="10118"/>
            <w:gridSpan w:val="7"/>
            <w:tcBorders>
              <w:top w:val="none"/>
              <w:left w:val="none"/>
              <w:bottom w:val="none"/>
              <w:right w:val="none"/>
            </w:tcBorders>
            <w:shd w:fill="FFFFFF" w:val="clear"/>
            <w:vAlign w:val="center"/>
          </w:tcPr>
          <w:p>
            <w:pPr>
              <w:pStyle w:val="style32"/>
              <w:tabs>
                <w:tab w:pos="567" w:leader="none" w:val="left"/>
              </w:tabs>
              <w:spacing w:lineRule="atLeast" w:line="100" w:after="0" w:before="0"/>
              <w:ind w:firstLine="709" w:right="0" w:left="0"/>
              <w:contextualSpacing/>
              <w:jc w:val="center"/>
            </w:pPr>
            <w:r>
              <w:rPr>
                <w:rFonts w:cs="Times New Roman" w:hAnsi="Times New Roman" w:ascii="Times New Roman"/>
                <w:b/>
                <w:sz w:val="28"/>
                <w:szCs w:val="28"/>
                <w:lang w:val="en-US"/>
              </w:rPr>
              <w:t>II</w:t>
            </w:r>
            <w:r>
              <w:rPr>
                <w:rFonts w:cs="Times New Roman" w:hAnsi="Times New Roman" w:ascii="Times New Roman"/>
                <w:b/>
                <w:sz w:val="28"/>
                <w:szCs w:val="28"/>
              </w:rPr>
              <w:t>. Описание</w:t>
            </w:r>
            <w:r>
              <w:rPr>
                <w:rFonts w:cs="Times New Roman" w:hAnsi="Times New Roman" w:ascii="Times New Roman"/>
                <w:b/>
                <w:sz w:val="28"/>
              </w:rPr>
              <w:t xml:space="preserve"> трудовых функций,  входящих в профессиональный стандарт  (функциональная карта вида профессиональной деятельности)</w:t>
            </w:r>
          </w:p>
        </w:tc>
      </w:tr>
      <w:tr>
        <w:trPr>
          <w:trHeight w:hRule="atLeast" w:val="628"/>
          <w:cantSplit w:val="true"/>
        </w:trPr>
        <w:tc>
          <w:tcPr>
            <w:tcW w:type="dxa" w:w="10118"/>
            <w:gridSpan w:val="7"/>
            <w:tcBorders>
              <w:top w:val="none"/>
              <w:left w:val="none"/>
              <w:bottom w:space="0" w:sz="4" w:color="808080" w:val="single"/>
              <w:right w:val="none"/>
            </w:tcBorders>
            <w:shd w:fill="FFFFFF" w:val="clear"/>
            <w:vAlign w:val="center"/>
          </w:tcPr>
          <w:p>
            <w:pPr>
              <w:pStyle w:val="style0"/>
              <w:spacing w:after="200" w:before="0"/>
              <w:contextualSpacing w:val="false"/>
              <w:jc w:val="center"/>
            </w:pPr>
            <w:r>
              <w:rPr/>
            </w:r>
          </w:p>
        </w:tc>
      </w:tr>
      <w:tr>
        <w:trPr>
          <w:cantSplit w:val="true"/>
        </w:trPr>
        <w:tc>
          <w:tcPr>
            <w:tcW w:type="dxa" w:w="6082"/>
            <w:gridSpan w:val="4"/>
            <w:tcBorders>
              <w:top w:space="0" w:sz="4" w:color="808080" w:val="single"/>
              <w:left w:space="0" w:sz="4" w:color="808080" w:val="single"/>
              <w:bottom w:space="0" w:sz="4" w:color="808080" w:val="single"/>
              <w:right w:val="none"/>
            </w:tcBorders>
            <w:shd w:fill="FFFFFF" w:val="clear"/>
            <w:tcMar>
              <w:left w:type="dxa" w:w="88"/>
            </w:tcMar>
            <w:vAlign w:val="center"/>
          </w:tcPr>
          <w:p>
            <w:pPr>
              <w:pStyle w:val="style0"/>
              <w:spacing w:lineRule="atLeast" w:line="100" w:after="0" w:before="0"/>
              <w:contextualSpacing w:val="false"/>
              <w:jc w:val="center"/>
            </w:pPr>
            <w:r>
              <w:rPr>
                <w:rFonts w:cs="Times New Roman" w:hAnsi="Times New Roman" w:ascii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type="dxa" w:w="4036"/>
            <w:gridSpan w:val="3"/>
            <w:tcBorders>
              <w:top w:space="0" w:sz="4" w:color="808080" w:val="single"/>
              <w:left w:space="0" w:sz="4" w:color="808080" w:val="single"/>
              <w:bottom w:space="0" w:sz="4" w:color="808080" w:val="single"/>
              <w:right w:space="0" w:sz="4" w:color="808080" w:val="single"/>
            </w:tcBorders>
            <w:shd w:fill="FFFFFF" w:val="clear"/>
            <w:tcMar>
              <w:left w:type="dxa" w:w="88"/>
            </w:tcMar>
            <w:vAlign w:val="center"/>
          </w:tcPr>
          <w:p>
            <w:pPr>
              <w:pStyle w:val="style0"/>
              <w:spacing w:lineRule="atLeast" w:line="100" w:after="0" w:before="0"/>
              <w:contextualSpacing w:val="false"/>
              <w:jc w:val="center"/>
            </w:pPr>
            <w:r>
              <w:rPr>
                <w:rFonts w:cs="Times New Roman" w:hAnsi="Times New Roman" w:ascii="Times New Roman"/>
                <w:sz w:val="24"/>
                <w:szCs w:val="24"/>
              </w:rPr>
              <w:t>Трудовые функции</w:t>
            </w:r>
          </w:p>
        </w:tc>
      </w:tr>
      <w:tr>
        <w:trPr>
          <w:trHeight w:hRule="atLeast" w:val="23"/>
          <w:cantSplit w:val="true"/>
        </w:trPr>
        <w:tc>
          <w:tcPr>
            <w:tcW w:type="dxa" w:w="1671"/>
            <w:tcBorders>
              <w:top w:val="none"/>
              <w:left w:space="0" w:sz="4" w:color="808080" w:val="single"/>
              <w:bottom w:space="0" w:sz="4" w:color="808080" w:val="single"/>
              <w:right w:val="none"/>
            </w:tcBorders>
            <w:shd w:fill="FFFFFF" w:val="clear"/>
            <w:tcMar>
              <w:left w:type="dxa" w:w="88"/>
            </w:tcMar>
            <w:vAlign w:val="center"/>
          </w:tcPr>
          <w:p>
            <w:pPr>
              <w:pStyle w:val="style0"/>
              <w:spacing w:lineRule="atLeast" w:line="100" w:after="0" w:before="0"/>
              <w:contextualSpacing w:val="false"/>
              <w:jc w:val="center"/>
            </w:pPr>
            <w:r>
              <w:rPr>
                <w:rFonts w:cs="Times New Roman" w:hAnsi="Times New Roman" w:ascii="Times New Roman"/>
                <w:sz w:val="24"/>
                <w:szCs w:val="24"/>
              </w:rPr>
              <w:t>код</w:t>
            </w:r>
          </w:p>
        </w:tc>
        <w:tc>
          <w:tcPr>
            <w:tcW w:type="dxa" w:w="1687"/>
            <w:tcBorders>
              <w:top w:val="none"/>
              <w:left w:space="0" w:sz="4" w:color="808080" w:val="single"/>
              <w:bottom w:space="0" w:sz="4" w:color="808080" w:val="single"/>
              <w:right w:val="none"/>
            </w:tcBorders>
            <w:shd w:fill="FFFFFF" w:val="clear"/>
            <w:tcMar>
              <w:left w:type="dxa" w:w="88"/>
            </w:tcMar>
            <w:vAlign w:val="center"/>
          </w:tcPr>
          <w:p>
            <w:pPr>
              <w:pStyle w:val="style0"/>
              <w:spacing w:lineRule="atLeast" w:line="100" w:after="0" w:before="0"/>
              <w:contextualSpacing w:val="false"/>
              <w:jc w:val="center"/>
            </w:pPr>
            <w:r>
              <w:rPr>
                <w:rFonts w:cs="Times New Roman" w:hAnsi="Times New Roman" w:ascii="Times New Roman"/>
                <w:sz w:val="24"/>
                <w:szCs w:val="24"/>
              </w:rPr>
              <w:t>наименование</w:t>
            </w:r>
          </w:p>
        </w:tc>
        <w:tc>
          <w:tcPr>
            <w:tcW w:type="dxa" w:w="1701"/>
            <w:tcBorders>
              <w:top w:val="none"/>
              <w:left w:space="0" w:sz="4" w:color="808080" w:val="single"/>
              <w:bottom w:space="0" w:sz="4" w:color="808080" w:val="single"/>
              <w:right w:val="none"/>
            </w:tcBorders>
            <w:shd w:fill="FFFFFF" w:val="clear"/>
            <w:tcMar>
              <w:left w:type="dxa" w:w="88"/>
            </w:tcMar>
            <w:vAlign w:val="center"/>
          </w:tcPr>
          <w:p>
            <w:pPr>
              <w:pStyle w:val="style0"/>
              <w:spacing w:lineRule="atLeast" w:line="100" w:after="0" w:before="0"/>
              <w:contextualSpacing w:val="false"/>
              <w:jc w:val="center"/>
            </w:pPr>
            <w:r>
              <w:rPr>
                <w:rFonts w:cs="Times New Roman" w:hAnsi="Times New Roman" w:ascii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type="dxa" w:w="1686"/>
            <w:gridSpan w:val="2"/>
            <w:tcBorders>
              <w:top w:val="none"/>
              <w:left w:space="0" w:sz="4" w:color="808080" w:val="single"/>
              <w:bottom w:space="0" w:sz="4" w:color="808080" w:val="single"/>
              <w:right w:val="none"/>
            </w:tcBorders>
            <w:shd w:fill="FFFFFF" w:val="clear"/>
            <w:tcMar>
              <w:left w:type="dxa" w:w="88"/>
            </w:tcMar>
            <w:vAlign w:val="center"/>
          </w:tcPr>
          <w:p>
            <w:pPr>
              <w:pStyle w:val="style0"/>
              <w:spacing w:lineRule="atLeast" w:line="100" w:after="0" w:before="0"/>
              <w:contextualSpacing w:val="false"/>
              <w:jc w:val="center"/>
            </w:pPr>
            <w:r>
              <w:rPr>
                <w:rFonts w:cs="Times New Roman" w:hAnsi="Times New Roman" w:ascii="Times New Roman"/>
                <w:sz w:val="24"/>
                <w:szCs w:val="24"/>
              </w:rPr>
              <w:t>наименование</w:t>
            </w:r>
          </w:p>
        </w:tc>
        <w:tc>
          <w:tcPr>
            <w:tcW w:type="dxa" w:w="1687"/>
            <w:tcBorders>
              <w:top w:val="none"/>
              <w:left w:space="0" w:sz="4" w:color="808080" w:val="single"/>
              <w:bottom w:space="0" w:sz="4" w:color="808080" w:val="single"/>
              <w:right w:val="none"/>
            </w:tcBorders>
            <w:shd w:fill="FFFFFF" w:val="clear"/>
            <w:tcMar>
              <w:left w:type="dxa" w:w="88"/>
            </w:tcMar>
            <w:vAlign w:val="center"/>
          </w:tcPr>
          <w:p>
            <w:pPr>
              <w:pStyle w:val="style0"/>
              <w:spacing w:after="0" w:before="0"/>
              <w:contextualSpacing w:val="false"/>
              <w:jc w:val="center"/>
            </w:pPr>
            <w:r>
              <w:rPr>
                <w:rFonts w:cs="Times New Roman" w:hAnsi="Times New Roman" w:ascii="Times New Roman"/>
                <w:sz w:val="24"/>
                <w:szCs w:val="24"/>
              </w:rPr>
              <w:t>код</w:t>
            </w:r>
          </w:p>
        </w:tc>
        <w:tc>
          <w:tcPr>
            <w:tcW w:type="dxa" w:w="1686"/>
            <w:tcBorders>
              <w:top w:val="none"/>
              <w:left w:space="0" w:sz="4" w:color="808080" w:val="single"/>
              <w:bottom w:space="0" w:sz="4" w:color="808080" w:val="single"/>
              <w:right w:space="0" w:sz="4" w:color="808080" w:val="single"/>
            </w:tcBorders>
            <w:shd w:fill="FFFFFF" w:val="clear"/>
            <w:tcMar>
              <w:left w:type="dxa" w:w="88"/>
            </w:tcMar>
            <w:vAlign w:val="center"/>
          </w:tcPr>
          <w:p>
            <w:pPr>
              <w:pStyle w:val="style0"/>
              <w:spacing w:after="0" w:before="0"/>
              <w:contextualSpacing w:val="false"/>
              <w:jc w:val="center"/>
            </w:pPr>
            <w:r>
              <w:rPr>
                <w:rFonts w:cs="Times New Roman" w:hAnsi="Times New Roman" w:ascii="Times New Roman"/>
                <w:sz w:val="24"/>
                <w:szCs w:val="24"/>
              </w:rPr>
              <w:t>уровень (подуровень) квалификации</w:t>
            </w:r>
          </w:p>
        </w:tc>
      </w:tr>
      <w:tr>
        <w:trPr>
          <w:trHeight w:hRule="atLeast" w:val="858"/>
          <w:cantSplit w:val="false"/>
        </w:trPr>
        <w:tc>
          <w:tcPr>
            <w:tcW w:type="dxa" w:w="1671"/>
            <w:vMerge w:val="restart"/>
            <w:tcBorders>
              <w:top w:space="0" w:sz="4" w:color="808080" w:val="single"/>
              <w:left w:space="0" w:sz="4" w:color="808080" w:val="single"/>
              <w:bottom w:space="0" w:sz="4" w:color="808080" w:val="single"/>
              <w:right w:val="none"/>
            </w:tcBorders>
            <w:shd w:fill="FFFFFF" w:val="clear"/>
            <w:tcMar>
              <w:left w:type="dxa" w:w="88"/>
            </w:tcMar>
            <w:vAlign w:val="center"/>
          </w:tcPr>
          <w:p>
            <w:pPr>
              <w:pStyle w:val="style0"/>
              <w:spacing w:lineRule="atLeast" w:line="100" w:after="0" w:before="0"/>
              <w:contextualSpacing w:val="false"/>
            </w:pPr>
            <w:r>
              <w:rPr>
                <w:rFonts w:cs="Times New Roman" w:hAnsi="Times New Roman" w:ascii="Times New Roman"/>
                <w:sz w:val="24"/>
                <w:szCs w:val="24"/>
                <w:lang w:val="en-US"/>
              </w:rPr>
              <w:t>А</w:t>
            </w:r>
          </w:p>
        </w:tc>
        <w:tc>
          <w:tcPr>
            <w:tcW w:type="dxa" w:w="1687"/>
            <w:vMerge w:val="restart"/>
            <w:tcBorders>
              <w:top w:space="0" w:sz="4" w:color="808080" w:val="single"/>
              <w:left w:space="0" w:sz="4" w:color="808080" w:val="single"/>
              <w:bottom w:space="0" w:sz="4" w:color="808080" w:val="single"/>
              <w:right w:val="none"/>
            </w:tcBorders>
            <w:shd w:fill="FFFFFF" w:val="clear"/>
            <w:tcMar>
              <w:left w:type="dxa" w:w="88"/>
            </w:tcMar>
            <w:vAlign w:val="center"/>
          </w:tcPr>
          <w:p>
            <w:pPr>
              <w:pStyle w:val="style0"/>
              <w:spacing w:lineRule="atLeast" w:line="100" w:after="0" w:before="0"/>
              <w:contextualSpacing w:val="false"/>
            </w:pPr>
            <w:r>
              <w:rPr>
                <w:rFonts w:cs="Times New Roman" w:hAnsi="Times New Roman" w:ascii="Times New Roman"/>
                <w:sz w:val="24"/>
                <w:szCs w:val="24"/>
              </w:rPr>
              <w:t>Учет информации о плательщиках страховых взносов на обязательное пенсионное страхование и обязательное медицинское и социальное страхование</w:t>
            </w:r>
          </w:p>
        </w:tc>
        <w:tc>
          <w:tcPr>
            <w:tcW w:type="dxa" w:w="1701"/>
            <w:vMerge w:val="restart"/>
            <w:tcBorders>
              <w:top w:space="0" w:sz="4" w:color="808080" w:val="single"/>
              <w:left w:space="0" w:sz="4" w:color="808080" w:val="single"/>
              <w:bottom w:space="0" w:sz="4" w:color="808080" w:val="single"/>
              <w:right w:val="none"/>
            </w:tcBorders>
            <w:shd w:fill="FFFFFF" w:val="clear"/>
            <w:tcMar>
              <w:left w:type="dxa" w:w="88"/>
            </w:tcMar>
            <w:vAlign w:val="center"/>
          </w:tcPr>
          <w:p>
            <w:pPr>
              <w:pStyle w:val="style0"/>
              <w:spacing w:lineRule="atLeast" w:line="100" w:after="0" w:before="0"/>
              <w:contextualSpacing w:val="false"/>
              <w:jc w:val="center"/>
            </w:pPr>
            <w:r>
              <w:rPr>
                <w:rFonts w:cs="Times New Roman" w:hAnsi="Times New Roman" w:ascii="Times New Roman"/>
                <w:sz w:val="24"/>
                <w:szCs w:val="24"/>
              </w:rPr>
              <w:t>5</w:t>
            </w:r>
          </w:p>
        </w:tc>
        <w:tc>
          <w:tcPr>
            <w:tcW w:type="dxa" w:w="1686"/>
            <w:gridSpan w:val="2"/>
            <w:tcBorders>
              <w:top w:space="0" w:sz="4" w:color="808080" w:val="single"/>
              <w:left w:space="0" w:sz="4" w:color="808080" w:val="single"/>
              <w:bottom w:space="0" w:sz="4" w:color="808080" w:val="single"/>
              <w:right w:val="none"/>
            </w:tcBorders>
            <w:shd w:fill="FFFFFF" w:val="clear"/>
            <w:tcMar>
              <w:left w:type="dxa" w:w="88"/>
            </w:tcMar>
            <w:vAlign w:val="center"/>
          </w:tcPr>
          <w:p>
            <w:pPr>
              <w:pStyle w:val="style0"/>
              <w:widowControl/>
              <w:suppressAutoHyphens w:val="true"/>
              <w:spacing w:lineRule="auto" w:line="276" w:after="200" w:before="0"/>
              <w:contextualSpacing w:val="false"/>
            </w:pPr>
            <w:r>
              <w:rPr>
                <w:rFonts w:cs="Times New Roman" w:hAnsi="Times New Roman" w:ascii="Times New Roman"/>
                <w:sz w:val="24"/>
                <w:szCs w:val="24"/>
              </w:rPr>
              <w:t>Регистрация, перерегистрация и снятие с учета плательщиков</w:t>
            </w:r>
          </w:p>
        </w:tc>
        <w:tc>
          <w:tcPr>
            <w:tcW w:type="dxa" w:w="1687"/>
            <w:tcBorders>
              <w:top w:space="0" w:sz="4" w:color="808080" w:val="single"/>
              <w:left w:space="0" w:sz="4" w:color="808080" w:val="single"/>
              <w:bottom w:space="0" w:sz="4" w:color="808080" w:val="single"/>
              <w:right w:val="none"/>
            </w:tcBorders>
            <w:shd w:fill="FFFFFF" w:val="clear"/>
            <w:tcMar>
              <w:left w:type="dxa" w:w="88"/>
            </w:tcMar>
            <w:vAlign w:val="center"/>
          </w:tcPr>
          <w:p>
            <w:pPr>
              <w:pStyle w:val="style0"/>
              <w:widowControl/>
              <w:suppressAutoHyphens w:val="true"/>
              <w:spacing w:lineRule="auto" w:line="276" w:after="200" w:before="0"/>
              <w:contextualSpacing w:val="false"/>
            </w:pPr>
            <w:r>
              <w:rPr>
                <w:rFonts w:cs="Times New Roman" w:hAnsi="Times New Roman" w:ascii="Times New Roman"/>
                <w:sz w:val="24"/>
                <w:szCs w:val="24"/>
              </w:rPr>
              <w:t>A/01.5</w:t>
            </w:r>
          </w:p>
        </w:tc>
        <w:tc>
          <w:tcPr>
            <w:tcW w:type="dxa" w:w="1686"/>
            <w:tcBorders>
              <w:top w:space="0" w:sz="4" w:color="808080" w:val="single"/>
              <w:left w:space="0" w:sz="4" w:color="808080" w:val="single"/>
              <w:bottom w:space="0" w:sz="4" w:color="808080" w:val="single"/>
              <w:right w:space="0" w:sz="4" w:color="808080" w:val="single"/>
            </w:tcBorders>
            <w:shd w:fill="FFFFFF" w:val="clear"/>
            <w:tcMar>
              <w:left w:type="dxa" w:w="88"/>
            </w:tcMar>
            <w:vAlign w:val="center"/>
          </w:tcPr>
          <w:p>
            <w:pPr>
              <w:pStyle w:val="style0"/>
              <w:spacing w:lineRule="atLeast" w:line="100" w:after="0" w:before="0"/>
              <w:contextualSpacing w:val="false"/>
              <w:jc w:val="center"/>
            </w:pPr>
            <w:bookmarkStart w:name="__DdeLink__1415_603404325" w:id="1"/>
            <w:bookmarkEnd w:id="1"/>
            <w:r>
              <w:rPr>
                <w:rFonts w:cs="Times New Roman" w:hAnsi="Times New Roman" w:ascii="Times New Roman"/>
                <w:sz w:val="24"/>
                <w:szCs w:val="24"/>
              </w:rPr>
              <w:t>5</w:t>
            </w:r>
          </w:p>
        </w:tc>
      </w:tr>
      <w:tr>
        <w:trPr>
          <w:trHeight w:hRule="atLeast" w:val="1157"/>
          <w:cantSplit w:val="false"/>
        </w:trPr>
        <w:tc>
          <w:tcPr>
            <w:tcW w:type="dxa" w:w="1671"/>
            <w:vMerge w:val="continue"/>
            <w:tcBorders>
              <w:top w:val="none"/>
              <w:left w:space="0" w:sz="4" w:color="808080" w:val="single"/>
              <w:bottom w:space="0" w:sz="4" w:color="808080" w:val="single"/>
              <w:right w:val="none"/>
            </w:tcBorders>
            <w:shd w:fill="FFFFFF" w:val="clear"/>
            <w:tcMar>
              <w:left w:type="dxa" w:w="88"/>
            </w:tcMar>
            <w:vAlign w:val="center"/>
          </w:tcPr>
          <w:p>
            <w:pPr>
              <w:pStyle w:val="style0"/>
              <w:spacing w:lineRule="atLeast" w:line="100" w:after="0" w:before="0"/>
              <w:contextualSpacing w:val="false"/>
            </w:pPr>
            <w:r>
              <w:rPr/>
            </w:r>
          </w:p>
        </w:tc>
        <w:tc>
          <w:tcPr>
            <w:tcW w:type="dxa" w:w="1687"/>
            <w:vMerge w:val="continue"/>
            <w:tcBorders>
              <w:top w:val="none"/>
              <w:left w:space="0" w:sz="4" w:color="808080" w:val="single"/>
              <w:bottom w:space="0" w:sz="4" w:color="808080" w:val="single"/>
              <w:right w:val="none"/>
            </w:tcBorders>
            <w:shd w:fill="FFFFFF" w:val="clear"/>
            <w:tcMar>
              <w:left w:type="dxa" w:w="88"/>
            </w:tcMar>
            <w:vAlign w:val="center"/>
          </w:tcPr>
          <w:p>
            <w:pPr>
              <w:pStyle w:val="style0"/>
              <w:spacing w:lineRule="atLeast" w:line="100" w:after="0" w:before="0"/>
              <w:contextualSpacing w:val="false"/>
            </w:pPr>
            <w:r>
              <w:rPr/>
            </w:r>
          </w:p>
        </w:tc>
        <w:tc>
          <w:tcPr>
            <w:tcW w:type="dxa" w:w="1701"/>
            <w:vMerge w:val="continue"/>
            <w:tcBorders>
              <w:top w:val="none"/>
              <w:left w:space="0" w:sz="4" w:color="808080" w:val="single"/>
              <w:bottom w:space="0" w:sz="4" w:color="808080" w:val="single"/>
              <w:right w:val="none"/>
            </w:tcBorders>
            <w:shd w:fill="FFFFFF" w:val="clear"/>
            <w:tcMar>
              <w:left w:type="dxa" w:w="88"/>
            </w:tcMar>
            <w:vAlign w:val="center"/>
          </w:tcPr>
          <w:p>
            <w:pPr>
              <w:pStyle w:val="style0"/>
              <w:spacing w:lineRule="atLeast" w:line="100" w:after="0" w:before="0"/>
              <w:contextualSpacing w:val="false"/>
              <w:jc w:val="center"/>
            </w:pPr>
            <w:r>
              <w:rPr/>
            </w:r>
          </w:p>
        </w:tc>
        <w:tc>
          <w:tcPr>
            <w:tcW w:type="dxa" w:w="1686"/>
            <w:gridSpan w:val="2"/>
            <w:tcBorders>
              <w:top w:val="none"/>
              <w:left w:space="0" w:sz="4" w:color="808080" w:val="single"/>
              <w:bottom w:space="0" w:sz="4" w:color="808080" w:val="single"/>
              <w:right w:val="none"/>
            </w:tcBorders>
            <w:shd w:fill="FFFFFF" w:val="clear"/>
            <w:tcMar>
              <w:left w:type="dxa" w:w="88"/>
            </w:tcMar>
            <w:vAlign w:val="center"/>
          </w:tcPr>
          <w:p>
            <w:pPr>
              <w:pStyle w:val="style0"/>
              <w:widowControl/>
              <w:suppressAutoHyphens w:val="true"/>
              <w:spacing w:lineRule="auto" w:line="276" w:after="200" w:before="0"/>
              <w:contextualSpacing w:val="false"/>
            </w:pPr>
            <w:r>
              <w:rPr>
                <w:rFonts w:hAnsi="Times New Roman" w:ascii="Times New Roman"/>
                <w:sz w:val="24"/>
                <w:szCs w:val="24"/>
              </w:rPr>
              <w:t>Ведение реестра плательщиков в системе пенсионного и медицинского страхования</w:t>
            </w:r>
          </w:p>
        </w:tc>
        <w:tc>
          <w:tcPr>
            <w:tcW w:type="dxa" w:w="1687"/>
            <w:tcBorders>
              <w:top w:val="none"/>
              <w:left w:space="0" w:sz="4" w:color="808080" w:val="single"/>
              <w:bottom w:space="0" w:sz="4" w:color="808080" w:val="single"/>
              <w:right w:val="none"/>
            </w:tcBorders>
            <w:shd w:fill="FFFFFF" w:val="clear"/>
            <w:tcMar>
              <w:left w:type="dxa" w:w="88"/>
            </w:tcMar>
            <w:vAlign w:val="center"/>
          </w:tcPr>
          <w:p>
            <w:pPr>
              <w:pStyle w:val="style0"/>
              <w:widowControl/>
              <w:suppressAutoHyphens w:val="true"/>
              <w:spacing w:lineRule="auto" w:line="276" w:after="200" w:before="0"/>
              <w:contextualSpacing w:val="false"/>
            </w:pPr>
            <w:r>
              <w:rPr>
                <w:rFonts w:hAnsi="Times New Roman" w:ascii="Times New Roman"/>
                <w:sz w:val="24"/>
                <w:szCs w:val="24"/>
              </w:rPr>
              <w:t>A/02.5</w:t>
            </w:r>
          </w:p>
        </w:tc>
        <w:tc>
          <w:tcPr>
            <w:tcW w:type="dxa" w:w="1686"/>
            <w:tcBorders>
              <w:top w:space="0" w:sz="4" w:color="808080" w:val="single"/>
              <w:left w:space="0" w:sz="4" w:color="808080" w:val="single"/>
              <w:bottom w:space="0" w:sz="4" w:color="808080" w:val="single"/>
              <w:right w:space="0" w:sz="4" w:color="808080" w:val="single"/>
            </w:tcBorders>
            <w:shd w:fill="FFFFFF" w:val="clear"/>
            <w:tcMar>
              <w:left w:type="dxa" w:w="88"/>
            </w:tcMar>
            <w:vAlign w:val="center"/>
          </w:tcPr>
          <w:p>
            <w:pPr>
              <w:pStyle w:val="style0"/>
              <w:spacing w:lineRule="atLeast" w:line="100" w:after="0" w:before="0"/>
              <w:contextualSpacing w:val="false"/>
              <w:jc w:val="center"/>
            </w:pPr>
            <w:bookmarkStart w:name="__DdeLink__1172_603404325" w:id="2"/>
            <w:bookmarkEnd w:id="2"/>
            <w:r>
              <w:rPr>
                <w:rFonts w:hAnsi="Times New Roman" w:ascii="Times New Roman"/>
                <w:sz w:val="24"/>
                <w:szCs w:val="24"/>
              </w:rPr>
              <w:t>5</w:t>
            </w:r>
          </w:p>
        </w:tc>
      </w:tr>
      <w:tr>
        <w:trPr>
          <w:trHeight w:hRule="atLeast" w:val="1157"/>
          <w:cantSplit w:val="false"/>
        </w:trPr>
        <w:tc>
          <w:tcPr>
            <w:tcW w:type="dxa" w:w="1671"/>
            <w:vMerge w:val="continue"/>
            <w:tcBorders>
              <w:top w:val="none"/>
              <w:left w:space="0" w:sz="4" w:color="808080" w:val="single"/>
              <w:bottom w:space="0" w:sz="4" w:color="808080" w:val="single"/>
              <w:right w:val="none"/>
            </w:tcBorders>
            <w:shd w:fill="FFFFFF" w:val="clear"/>
            <w:tcMar>
              <w:left w:type="dxa" w:w="88"/>
            </w:tcMar>
            <w:vAlign w:val="center"/>
          </w:tcPr>
          <w:p>
            <w:pPr>
              <w:pStyle w:val="style0"/>
              <w:spacing w:lineRule="atLeast" w:line="100" w:after="0" w:before="0"/>
              <w:contextualSpacing w:val="false"/>
            </w:pPr>
            <w:r>
              <w:rPr/>
            </w:r>
          </w:p>
        </w:tc>
        <w:tc>
          <w:tcPr>
            <w:tcW w:type="dxa" w:w="1687"/>
            <w:vMerge w:val="continue"/>
            <w:tcBorders>
              <w:top w:val="none"/>
              <w:left w:space="0" w:sz="4" w:color="808080" w:val="single"/>
              <w:bottom w:space="0" w:sz="4" w:color="808080" w:val="single"/>
              <w:right w:val="none"/>
            </w:tcBorders>
            <w:shd w:fill="FFFFFF" w:val="clear"/>
            <w:tcMar>
              <w:left w:type="dxa" w:w="88"/>
            </w:tcMar>
            <w:vAlign w:val="center"/>
          </w:tcPr>
          <w:p>
            <w:pPr>
              <w:pStyle w:val="style0"/>
              <w:spacing w:lineRule="atLeast" w:line="100" w:after="0" w:before="0"/>
              <w:contextualSpacing w:val="false"/>
            </w:pPr>
            <w:r>
              <w:rPr/>
            </w:r>
          </w:p>
        </w:tc>
        <w:tc>
          <w:tcPr>
            <w:tcW w:type="dxa" w:w="1701"/>
            <w:vMerge w:val="continue"/>
            <w:tcBorders>
              <w:top w:val="none"/>
              <w:left w:space="0" w:sz="4" w:color="808080" w:val="single"/>
              <w:bottom w:space="0" w:sz="4" w:color="808080" w:val="single"/>
              <w:right w:val="none"/>
            </w:tcBorders>
            <w:shd w:fill="FFFFFF" w:val="clear"/>
            <w:tcMar>
              <w:left w:type="dxa" w:w="88"/>
            </w:tcMar>
            <w:vAlign w:val="center"/>
          </w:tcPr>
          <w:p>
            <w:pPr>
              <w:pStyle w:val="style0"/>
              <w:spacing w:lineRule="atLeast" w:line="100" w:after="0" w:before="0"/>
              <w:contextualSpacing w:val="false"/>
              <w:jc w:val="center"/>
            </w:pPr>
            <w:r>
              <w:rPr/>
            </w:r>
          </w:p>
        </w:tc>
        <w:tc>
          <w:tcPr>
            <w:tcW w:type="dxa" w:w="1686"/>
            <w:gridSpan w:val="2"/>
            <w:tcBorders>
              <w:top w:val="none"/>
              <w:left w:space="0" w:sz="4" w:color="808080" w:val="single"/>
              <w:bottom w:space="0" w:sz="4" w:color="808080" w:val="single"/>
              <w:right w:val="none"/>
            </w:tcBorders>
            <w:shd w:fill="FFFFFF" w:val="clear"/>
            <w:tcMar>
              <w:left w:type="dxa" w:w="88"/>
            </w:tcMar>
            <w:vAlign w:val="center"/>
          </w:tcPr>
          <w:p>
            <w:pPr>
              <w:pStyle w:val="style0"/>
              <w:widowControl/>
              <w:suppressAutoHyphens w:val="true"/>
              <w:spacing w:lineRule="auto" w:line="276" w:after="200" w:before="0"/>
              <w:contextualSpacing w:val="false"/>
            </w:pPr>
            <w:r>
              <w:rPr>
                <w:rFonts w:hAnsi="Times New Roman" w:ascii="Times New Roman"/>
                <w:sz w:val="24"/>
                <w:szCs w:val="24"/>
              </w:rPr>
              <w:t>Взаимодействие с налоговыми органами и органами юстиции в рамках регистрации в системе государственных внебюджетных фондов</w:t>
            </w:r>
          </w:p>
        </w:tc>
        <w:tc>
          <w:tcPr>
            <w:tcW w:type="dxa" w:w="1687"/>
            <w:tcBorders>
              <w:top w:val="none"/>
              <w:left w:space="0" w:sz="4" w:color="808080" w:val="single"/>
              <w:bottom w:space="0" w:sz="4" w:color="808080" w:val="single"/>
              <w:right w:val="none"/>
            </w:tcBorders>
            <w:shd w:fill="FFFFFF" w:val="clear"/>
            <w:tcMar>
              <w:left w:type="dxa" w:w="88"/>
            </w:tcMar>
            <w:vAlign w:val="center"/>
          </w:tcPr>
          <w:p>
            <w:pPr>
              <w:pStyle w:val="style0"/>
              <w:widowControl/>
              <w:suppressAutoHyphens w:val="true"/>
              <w:spacing w:lineRule="auto" w:line="276" w:after="200" w:before="0"/>
              <w:contextualSpacing w:val="false"/>
            </w:pPr>
            <w:r>
              <w:rPr>
                <w:rFonts w:hAnsi="Times New Roman" w:ascii="Times New Roman"/>
                <w:sz w:val="24"/>
                <w:szCs w:val="24"/>
              </w:rPr>
              <w:t>A/03.5</w:t>
            </w:r>
          </w:p>
        </w:tc>
        <w:tc>
          <w:tcPr>
            <w:tcW w:type="dxa" w:w="1686"/>
            <w:tcBorders>
              <w:top w:space="0" w:sz="4" w:color="808080" w:val="single"/>
              <w:left w:space="0" w:sz="4" w:color="808080" w:val="single"/>
              <w:bottom w:space="0" w:sz="4" w:color="808080" w:val="single"/>
              <w:right w:space="0" w:sz="4" w:color="808080" w:val="single"/>
            </w:tcBorders>
            <w:shd w:fill="FFFFFF" w:val="clear"/>
            <w:tcMar>
              <w:left w:type="dxa" w:w="88"/>
            </w:tcMar>
            <w:vAlign w:val="center"/>
          </w:tcPr>
          <w:p>
            <w:pPr>
              <w:pStyle w:val="style0"/>
              <w:spacing w:lineRule="atLeast" w:line="100" w:after="0" w:before="0"/>
              <w:contextualSpacing w:val="false"/>
              <w:jc w:val="center"/>
            </w:pPr>
            <w:bookmarkStart w:name="__DdeLink__1172_603404325" w:id="2"/>
            <w:bookmarkEnd w:id="2"/>
            <w:r>
              <w:rPr>
                <w:rFonts w:hAnsi="Times New Roman" w:ascii="Times New Roman"/>
                <w:sz w:val="24"/>
                <w:szCs w:val="24"/>
              </w:rPr>
              <w:t>5</w:t>
            </w:r>
          </w:p>
        </w:tc>
      </w:tr>
      <w:tr>
        <w:trPr>
          <w:trHeight w:hRule="atLeast" w:val="1157"/>
          <w:cantSplit w:val="false"/>
        </w:trPr>
        <w:tc>
          <w:tcPr>
            <w:tcW w:type="dxa" w:w="1671"/>
            <w:vMerge w:val="continue"/>
            <w:tcBorders>
              <w:top w:val="none"/>
              <w:left w:space="0" w:sz="4" w:color="808080" w:val="single"/>
              <w:bottom w:space="0" w:sz="4" w:color="808080" w:val="single"/>
              <w:right w:val="none"/>
            </w:tcBorders>
            <w:shd w:fill="FFFFFF" w:val="clear"/>
            <w:tcMar>
              <w:left w:type="dxa" w:w="88"/>
            </w:tcMar>
            <w:vAlign w:val="center"/>
          </w:tcPr>
          <w:p>
            <w:pPr>
              <w:pStyle w:val="style0"/>
              <w:spacing w:lineRule="atLeast" w:line="100" w:after="0" w:before="0"/>
              <w:contextualSpacing w:val="false"/>
            </w:pPr>
            <w:r>
              <w:rPr/>
            </w:r>
          </w:p>
        </w:tc>
        <w:tc>
          <w:tcPr>
            <w:tcW w:type="dxa" w:w="1687"/>
            <w:vMerge w:val="continue"/>
            <w:tcBorders>
              <w:top w:val="none"/>
              <w:left w:space="0" w:sz="4" w:color="808080" w:val="single"/>
              <w:bottom w:space="0" w:sz="4" w:color="808080" w:val="single"/>
              <w:right w:val="none"/>
            </w:tcBorders>
            <w:shd w:fill="FFFFFF" w:val="clear"/>
            <w:tcMar>
              <w:left w:type="dxa" w:w="88"/>
            </w:tcMar>
            <w:vAlign w:val="center"/>
          </w:tcPr>
          <w:p>
            <w:pPr>
              <w:pStyle w:val="style0"/>
              <w:spacing w:lineRule="atLeast" w:line="100" w:after="0" w:before="0"/>
              <w:contextualSpacing w:val="false"/>
            </w:pPr>
            <w:r>
              <w:rPr/>
            </w:r>
          </w:p>
        </w:tc>
        <w:tc>
          <w:tcPr>
            <w:tcW w:type="dxa" w:w="1701"/>
            <w:vMerge w:val="continue"/>
            <w:tcBorders>
              <w:top w:val="none"/>
              <w:left w:space="0" w:sz="4" w:color="808080" w:val="single"/>
              <w:bottom w:space="0" w:sz="4" w:color="808080" w:val="single"/>
              <w:right w:val="none"/>
            </w:tcBorders>
            <w:shd w:fill="FFFFFF" w:val="clear"/>
            <w:tcMar>
              <w:left w:type="dxa" w:w="88"/>
            </w:tcMar>
            <w:vAlign w:val="center"/>
          </w:tcPr>
          <w:p>
            <w:pPr>
              <w:pStyle w:val="style0"/>
              <w:spacing w:lineRule="atLeast" w:line="100" w:after="0" w:before="0"/>
              <w:contextualSpacing w:val="false"/>
              <w:jc w:val="center"/>
            </w:pPr>
            <w:r>
              <w:rPr/>
            </w:r>
          </w:p>
        </w:tc>
        <w:tc>
          <w:tcPr>
            <w:tcW w:type="dxa" w:w="1686"/>
            <w:gridSpan w:val="2"/>
            <w:tcBorders>
              <w:top w:val="none"/>
              <w:left w:space="0" w:sz="4" w:color="808080" w:val="single"/>
              <w:bottom w:space="0" w:sz="4" w:color="808080" w:val="single"/>
              <w:right w:val="none"/>
            </w:tcBorders>
            <w:shd w:fill="FFFFFF" w:val="clear"/>
            <w:tcMar>
              <w:left w:type="dxa" w:w="88"/>
            </w:tcMar>
            <w:vAlign w:val="center"/>
          </w:tcPr>
          <w:p>
            <w:pPr>
              <w:pStyle w:val="style0"/>
              <w:widowControl/>
              <w:suppressAutoHyphens w:val="true"/>
              <w:spacing w:lineRule="auto" w:line="276" w:after="200" w:before="0"/>
              <w:contextualSpacing w:val="false"/>
            </w:pPr>
            <w:r>
              <w:rPr>
                <w:rFonts w:hAnsi="Times New Roman" w:ascii="Times New Roman"/>
                <w:sz w:val="24"/>
                <w:szCs w:val="24"/>
              </w:rPr>
              <w:t>Ведение личных дел плательщиков</w:t>
            </w:r>
          </w:p>
        </w:tc>
        <w:tc>
          <w:tcPr>
            <w:tcW w:type="dxa" w:w="1687"/>
            <w:tcBorders>
              <w:top w:val="none"/>
              <w:left w:space="0" w:sz="4" w:color="808080" w:val="single"/>
              <w:bottom w:space="0" w:sz="4" w:color="808080" w:val="single"/>
              <w:right w:val="none"/>
            </w:tcBorders>
            <w:shd w:fill="FFFFFF" w:val="clear"/>
            <w:tcMar>
              <w:left w:type="dxa" w:w="88"/>
            </w:tcMar>
            <w:vAlign w:val="center"/>
          </w:tcPr>
          <w:p>
            <w:pPr>
              <w:pStyle w:val="style0"/>
              <w:widowControl/>
              <w:suppressAutoHyphens w:val="true"/>
              <w:spacing w:lineRule="auto" w:line="276" w:after="200" w:before="0"/>
              <w:contextualSpacing w:val="false"/>
            </w:pPr>
            <w:r>
              <w:rPr>
                <w:rFonts w:hAnsi="Times New Roman" w:ascii="Times New Roman"/>
                <w:sz w:val="24"/>
                <w:szCs w:val="24"/>
              </w:rPr>
              <w:t>A/04.5</w:t>
            </w:r>
          </w:p>
        </w:tc>
        <w:tc>
          <w:tcPr>
            <w:tcW w:type="dxa" w:w="1686"/>
            <w:tcBorders>
              <w:top w:space="0" w:sz="4" w:color="808080" w:val="single"/>
              <w:left w:space="0" w:sz="4" w:color="808080" w:val="single"/>
              <w:bottom w:space="0" w:sz="4" w:color="808080" w:val="single"/>
              <w:right w:space="0" w:sz="4" w:color="808080" w:val="single"/>
            </w:tcBorders>
            <w:shd w:fill="FFFFFF" w:val="clear"/>
            <w:tcMar>
              <w:left w:type="dxa" w:w="88"/>
            </w:tcMar>
            <w:vAlign w:val="center"/>
          </w:tcPr>
          <w:p>
            <w:pPr>
              <w:pStyle w:val="style0"/>
              <w:spacing w:lineRule="atLeast" w:line="100" w:after="0" w:before="0"/>
              <w:contextualSpacing w:val="false"/>
              <w:jc w:val="center"/>
            </w:pPr>
            <w:bookmarkStart w:name="__DdeLink__1172_603404325" w:id="2"/>
            <w:bookmarkEnd w:id="2"/>
            <w:r>
              <w:rPr>
                <w:rFonts w:hAnsi="Times New Roman" w:ascii="Times New Roman"/>
                <w:sz w:val="24"/>
                <w:szCs w:val="24"/>
              </w:rPr>
              <w:t>5</w:t>
            </w:r>
          </w:p>
        </w:tc>
      </w:tr>
      <w:tr>
        <w:trPr>
          <w:trHeight w:hRule="atLeast" w:val="1157"/>
          <w:cantSplit w:val="false"/>
        </w:trPr>
        <w:tc>
          <w:tcPr>
            <w:tcW w:type="dxa" w:w="1671"/>
            <w:vMerge w:val="continue"/>
            <w:tcBorders>
              <w:top w:val="none"/>
              <w:left w:space="0" w:sz="4" w:color="808080" w:val="single"/>
              <w:bottom w:space="0" w:sz="4" w:color="808080" w:val="single"/>
              <w:right w:val="none"/>
            </w:tcBorders>
            <w:shd w:fill="FFFFFF" w:val="clear"/>
            <w:tcMar>
              <w:left w:type="dxa" w:w="88"/>
            </w:tcMar>
            <w:vAlign w:val="center"/>
          </w:tcPr>
          <w:p>
            <w:pPr>
              <w:pStyle w:val="style0"/>
              <w:spacing w:lineRule="atLeast" w:line="100" w:after="0" w:before="0"/>
              <w:contextualSpacing w:val="false"/>
            </w:pPr>
            <w:r>
              <w:rPr/>
            </w:r>
          </w:p>
        </w:tc>
        <w:tc>
          <w:tcPr>
            <w:tcW w:type="dxa" w:w="1687"/>
            <w:vMerge w:val="continue"/>
            <w:tcBorders>
              <w:top w:val="none"/>
              <w:left w:space="0" w:sz="4" w:color="808080" w:val="single"/>
              <w:bottom w:space="0" w:sz="4" w:color="808080" w:val="single"/>
              <w:right w:val="none"/>
            </w:tcBorders>
            <w:shd w:fill="FFFFFF" w:val="clear"/>
            <w:tcMar>
              <w:left w:type="dxa" w:w="88"/>
            </w:tcMar>
            <w:vAlign w:val="center"/>
          </w:tcPr>
          <w:p>
            <w:pPr>
              <w:pStyle w:val="style0"/>
              <w:spacing w:lineRule="atLeast" w:line="100" w:after="0" w:before="0"/>
              <w:contextualSpacing w:val="false"/>
            </w:pPr>
            <w:r>
              <w:rPr/>
            </w:r>
          </w:p>
        </w:tc>
        <w:tc>
          <w:tcPr>
            <w:tcW w:type="dxa" w:w="1701"/>
            <w:vMerge w:val="continue"/>
            <w:tcBorders>
              <w:top w:val="none"/>
              <w:left w:space="0" w:sz="4" w:color="808080" w:val="single"/>
              <w:bottom w:space="0" w:sz="4" w:color="808080" w:val="single"/>
              <w:right w:val="none"/>
            </w:tcBorders>
            <w:shd w:fill="FFFFFF" w:val="clear"/>
            <w:tcMar>
              <w:left w:type="dxa" w:w="88"/>
            </w:tcMar>
            <w:vAlign w:val="center"/>
          </w:tcPr>
          <w:p>
            <w:pPr>
              <w:pStyle w:val="style0"/>
              <w:spacing w:lineRule="atLeast" w:line="100" w:after="0" w:before="0"/>
              <w:contextualSpacing w:val="false"/>
              <w:jc w:val="center"/>
            </w:pPr>
            <w:r>
              <w:rPr/>
            </w:r>
          </w:p>
        </w:tc>
        <w:tc>
          <w:tcPr>
            <w:tcW w:type="dxa" w:w="1686"/>
            <w:gridSpan w:val="2"/>
            <w:tcBorders>
              <w:top w:val="none"/>
              <w:left w:space="0" w:sz="4" w:color="808080" w:val="single"/>
              <w:bottom w:space="0" w:sz="4" w:color="808080" w:val="single"/>
              <w:right w:val="none"/>
            </w:tcBorders>
            <w:shd w:fill="FFFFFF" w:val="clear"/>
            <w:tcMar>
              <w:left w:type="dxa" w:w="88"/>
            </w:tcMar>
            <w:vAlign w:val="center"/>
          </w:tcPr>
          <w:p>
            <w:pPr>
              <w:pStyle w:val="style0"/>
              <w:widowControl/>
              <w:suppressAutoHyphens w:val="true"/>
              <w:spacing w:lineRule="auto" w:line="276" w:after="200" w:before="0"/>
              <w:contextualSpacing w:val="false"/>
            </w:pPr>
            <w:r>
              <w:rPr>
                <w:rFonts w:hAnsi="Times New Roman" w:ascii="Times New Roman"/>
                <w:sz w:val="24"/>
                <w:szCs w:val="24"/>
              </w:rPr>
              <w:t>Информирование плательщиков о порядке регистрации</w:t>
            </w:r>
          </w:p>
        </w:tc>
        <w:tc>
          <w:tcPr>
            <w:tcW w:type="dxa" w:w="1687"/>
            <w:tcBorders>
              <w:top w:val="none"/>
              <w:left w:space="0" w:sz="4" w:color="808080" w:val="single"/>
              <w:bottom w:space="0" w:sz="4" w:color="808080" w:val="single"/>
              <w:right w:val="none"/>
            </w:tcBorders>
            <w:shd w:fill="FFFFFF" w:val="clear"/>
            <w:tcMar>
              <w:left w:type="dxa" w:w="88"/>
            </w:tcMar>
            <w:vAlign w:val="center"/>
          </w:tcPr>
          <w:p>
            <w:pPr>
              <w:pStyle w:val="style0"/>
              <w:widowControl/>
              <w:suppressAutoHyphens w:val="true"/>
              <w:spacing w:lineRule="auto" w:line="276" w:after="200" w:before="0"/>
              <w:contextualSpacing w:val="false"/>
            </w:pPr>
            <w:r>
              <w:rPr>
                <w:rFonts w:hAnsi="Times New Roman" w:ascii="Times New Roman"/>
                <w:sz w:val="24"/>
                <w:szCs w:val="24"/>
              </w:rPr>
              <w:t>A/05.5</w:t>
            </w:r>
          </w:p>
        </w:tc>
        <w:tc>
          <w:tcPr>
            <w:tcW w:type="dxa" w:w="1686"/>
            <w:tcBorders>
              <w:top w:space="0" w:sz="4" w:color="808080" w:val="single"/>
              <w:left w:space="0" w:sz="4" w:color="808080" w:val="single"/>
              <w:bottom w:space="0" w:sz="4" w:color="808080" w:val="single"/>
              <w:right w:space="0" w:sz="4" w:color="808080" w:val="single"/>
            </w:tcBorders>
            <w:shd w:fill="FFFFFF" w:val="clear"/>
            <w:tcMar>
              <w:left w:type="dxa" w:w="88"/>
            </w:tcMar>
            <w:vAlign w:val="center"/>
          </w:tcPr>
          <w:p>
            <w:pPr>
              <w:pStyle w:val="style0"/>
              <w:spacing w:lineRule="atLeast" w:line="100" w:after="0" w:before="0"/>
              <w:contextualSpacing w:val="false"/>
              <w:jc w:val="center"/>
            </w:pPr>
            <w:bookmarkStart w:name="__DdeLink__1172_603404325" w:id="2"/>
            <w:bookmarkEnd w:id="2"/>
            <w:r>
              <w:rPr>
                <w:rFonts w:hAnsi="Times New Roman" w:ascii="Times New Roman"/>
                <w:sz w:val="24"/>
                <w:szCs w:val="24"/>
              </w:rPr>
              <w:t>5</w:t>
            </w:r>
          </w:p>
        </w:tc>
      </w:tr>
      <w:tr>
        <w:trPr>
          <w:trHeight w:hRule="atLeast" w:val="858"/>
          <w:cantSplit w:val="false"/>
        </w:trPr>
        <w:tc>
          <w:tcPr>
            <w:tcW w:type="dxa" w:w="1671"/>
            <w:vMerge w:val="restart"/>
            <w:tcBorders>
              <w:top w:space="0" w:sz="4" w:color="808080" w:val="single"/>
              <w:left w:space="0" w:sz="4" w:color="808080" w:val="single"/>
              <w:bottom w:space="0" w:sz="4" w:color="808080" w:val="single"/>
              <w:right w:val="none"/>
            </w:tcBorders>
            <w:shd w:fill="FFFFFF" w:val="clear"/>
            <w:tcMar>
              <w:left w:type="dxa" w:w="88"/>
            </w:tcMar>
            <w:vAlign w:val="center"/>
          </w:tcPr>
          <w:p>
            <w:pPr>
              <w:pStyle w:val="style0"/>
              <w:spacing w:lineRule="atLeast" w:line="100" w:after="0" w:before="0"/>
              <w:contextualSpacing w:val="false"/>
            </w:pPr>
            <w:r>
              <w:rPr>
                <w:rFonts w:cs="Times New Roman" w:hAnsi="Times New Roman" w:asci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type="dxa" w:w="1687"/>
            <w:vMerge w:val="restart"/>
            <w:tcBorders>
              <w:top w:space="0" w:sz="4" w:color="808080" w:val="single"/>
              <w:left w:space="0" w:sz="4" w:color="808080" w:val="single"/>
              <w:bottom w:space="0" w:sz="4" w:color="808080" w:val="single"/>
              <w:right w:val="none"/>
            </w:tcBorders>
            <w:shd w:fill="FFFFFF" w:val="clear"/>
            <w:tcMar>
              <w:left w:type="dxa" w:w="88"/>
            </w:tcMar>
            <w:vAlign w:val="center"/>
          </w:tcPr>
          <w:p>
            <w:pPr>
              <w:pStyle w:val="style0"/>
              <w:spacing w:lineRule="atLeast" w:line="100" w:after="0" w:before="0"/>
              <w:contextualSpacing w:val="false"/>
            </w:pPr>
            <w:r>
              <w:rPr>
                <w:rFonts w:cs="Times New Roman" w:hAnsi="Times New Roman" w:ascii="Times New Roman"/>
                <w:sz w:val="24"/>
                <w:szCs w:val="24"/>
              </w:rPr>
              <w:t>Учет платежей на обязательное пенсионное и обязательное медицинское страхование</w:t>
            </w:r>
          </w:p>
        </w:tc>
        <w:tc>
          <w:tcPr>
            <w:tcW w:type="dxa" w:w="1701"/>
            <w:vMerge w:val="restart"/>
            <w:tcBorders>
              <w:top w:space="0" w:sz="4" w:color="808080" w:val="single"/>
              <w:left w:space="0" w:sz="4" w:color="808080" w:val="single"/>
              <w:bottom w:space="0" w:sz="4" w:color="808080" w:val="single"/>
              <w:right w:val="none"/>
            </w:tcBorders>
            <w:shd w:fill="FFFFFF" w:val="clear"/>
            <w:tcMar>
              <w:left w:type="dxa" w:w="88"/>
            </w:tcMar>
            <w:vAlign w:val="center"/>
          </w:tcPr>
          <w:p>
            <w:pPr>
              <w:pStyle w:val="style0"/>
              <w:spacing w:lineRule="atLeast" w:line="100" w:after="0" w:before="0"/>
              <w:contextualSpacing w:val="false"/>
              <w:jc w:val="center"/>
            </w:pPr>
            <w:r>
              <w:rPr>
                <w:rFonts w:cs="Times New Roman" w:hAnsi="Times New Roman" w:ascii="Times New Roman"/>
                <w:sz w:val="24"/>
                <w:szCs w:val="24"/>
              </w:rPr>
              <w:t>6</w:t>
            </w:r>
          </w:p>
        </w:tc>
        <w:tc>
          <w:tcPr>
            <w:tcW w:type="dxa" w:w="1686"/>
            <w:gridSpan w:val="2"/>
            <w:tcBorders>
              <w:top w:space="0" w:sz="4" w:color="808080" w:val="single"/>
              <w:left w:space="0" w:sz="4" w:color="808080" w:val="single"/>
              <w:bottom w:space="0" w:sz="4" w:color="808080" w:val="single"/>
              <w:right w:val="none"/>
            </w:tcBorders>
            <w:shd w:fill="FFFFFF" w:val="clear"/>
            <w:tcMar>
              <w:left w:type="dxa" w:w="88"/>
            </w:tcMar>
            <w:vAlign w:val="center"/>
          </w:tcPr>
          <w:p>
            <w:pPr>
              <w:pStyle w:val="style0"/>
              <w:widowControl/>
              <w:suppressAutoHyphens w:val="true"/>
              <w:spacing w:lineRule="auto" w:line="276" w:after="200" w:before="0"/>
              <w:contextualSpacing w:val="false"/>
            </w:pPr>
            <w:r>
              <w:rPr>
                <w:rFonts w:cs="Times New Roman" w:hAnsi="Times New Roman" w:ascii="Times New Roman"/>
                <w:sz w:val="24"/>
                <w:szCs w:val="24"/>
              </w:rPr>
              <w:t>Работа с банковскими выписками, поступившими из Федерального казначейства, по уплаченным страховым взносам в государственные внебюджетные фонды</w:t>
            </w:r>
          </w:p>
        </w:tc>
        <w:tc>
          <w:tcPr>
            <w:tcW w:type="dxa" w:w="1687"/>
            <w:tcBorders>
              <w:top w:space="0" w:sz="4" w:color="808080" w:val="single"/>
              <w:left w:space="0" w:sz="4" w:color="808080" w:val="single"/>
              <w:bottom w:space="0" w:sz="4" w:color="808080" w:val="single"/>
              <w:right w:val="none"/>
            </w:tcBorders>
            <w:shd w:fill="FFFFFF" w:val="clear"/>
            <w:tcMar>
              <w:left w:type="dxa" w:w="88"/>
            </w:tcMar>
            <w:vAlign w:val="center"/>
          </w:tcPr>
          <w:p>
            <w:pPr>
              <w:pStyle w:val="style0"/>
              <w:widowControl/>
              <w:suppressAutoHyphens w:val="true"/>
              <w:spacing w:lineRule="auto" w:line="276" w:after="200" w:before="0"/>
              <w:contextualSpacing w:val="false"/>
            </w:pPr>
            <w:r>
              <w:rPr>
                <w:rFonts w:cs="Times New Roman" w:hAnsi="Times New Roman" w:ascii="Times New Roman"/>
                <w:sz w:val="24"/>
                <w:szCs w:val="24"/>
              </w:rPr>
              <w:t>B/01.6</w:t>
            </w:r>
          </w:p>
        </w:tc>
        <w:tc>
          <w:tcPr>
            <w:tcW w:type="dxa" w:w="1686"/>
            <w:tcBorders>
              <w:top w:space="0" w:sz="4" w:color="808080" w:val="single"/>
              <w:left w:space="0" w:sz="4" w:color="808080" w:val="single"/>
              <w:bottom w:space="0" w:sz="4" w:color="808080" w:val="single"/>
              <w:right w:space="0" w:sz="4" w:color="808080" w:val="single"/>
            </w:tcBorders>
            <w:shd w:fill="FFFFFF" w:val="clear"/>
            <w:tcMar>
              <w:left w:type="dxa" w:w="88"/>
            </w:tcMar>
            <w:vAlign w:val="center"/>
          </w:tcPr>
          <w:p>
            <w:pPr>
              <w:pStyle w:val="style0"/>
              <w:spacing w:lineRule="atLeast" w:line="100" w:after="0" w:before="0"/>
              <w:contextualSpacing w:val="false"/>
              <w:jc w:val="center"/>
            </w:pPr>
            <w:bookmarkStart w:name="__DdeLink__1415_603404325" w:id="1"/>
            <w:bookmarkEnd w:id="1"/>
            <w:r>
              <w:rPr>
                <w:rFonts w:cs="Times New Roman" w:hAnsi="Times New Roman" w:ascii="Times New Roman"/>
                <w:sz w:val="24"/>
                <w:szCs w:val="24"/>
              </w:rPr>
              <w:t>6</w:t>
            </w:r>
          </w:p>
        </w:tc>
      </w:tr>
      <w:tr>
        <w:trPr>
          <w:trHeight w:hRule="atLeast" w:val="1157"/>
          <w:cantSplit w:val="false"/>
        </w:trPr>
        <w:tc>
          <w:tcPr>
            <w:tcW w:type="dxa" w:w="1671"/>
            <w:vMerge w:val="continue"/>
            <w:tcBorders>
              <w:top w:val="none"/>
              <w:left w:space="0" w:sz="4" w:color="808080" w:val="single"/>
              <w:bottom w:space="0" w:sz="4" w:color="808080" w:val="single"/>
              <w:right w:val="none"/>
            </w:tcBorders>
            <w:shd w:fill="FFFFFF" w:val="clear"/>
            <w:tcMar>
              <w:left w:type="dxa" w:w="88"/>
            </w:tcMar>
            <w:vAlign w:val="center"/>
          </w:tcPr>
          <w:p>
            <w:pPr>
              <w:pStyle w:val="style0"/>
              <w:spacing w:lineRule="atLeast" w:line="100" w:after="0" w:before="0"/>
              <w:contextualSpacing w:val="false"/>
            </w:pPr>
            <w:r>
              <w:rPr/>
            </w:r>
          </w:p>
        </w:tc>
        <w:tc>
          <w:tcPr>
            <w:tcW w:type="dxa" w:w="1687"/>
            <w:vMerge w:val="continue"/>
            <w:tcBorders>
              <w:top w:val="none"/>
              <w:left w:space="0" w:sz="4" w:color="808080" w:val="single"/>
              <w:bottom w:space="0" w:sz="4" w:color="808080" w:val="single"/>
              <w:right w:val="none"/>
            </w:tcBorders>
            <w:shd w:fill="FFFFFF" w:val="clear"/>
            <w:tcMar>
              <w:left w:type="dxa" w:w="88"/>
            </w:tcMar>
            <w:vAlign w:val="center"/>
          </w:tcPr>
          <w:p>
            <w:pPr>
              <w:pStyle w:val="style0"/>
              <w:spacing w:lineRule="atLeast" w:line="100" w:after="0" w:before="0"/>
              <w:contextualSpacing w:val="false"/>
            </w:pPr>
            <w:r>
              <w:rPr/>
            </w:r>
          </w:p>
        </w:tc>
        <w:tc>
          <w:tcPr>
            <w:tcW w:type="dxa" w:w="1701"/>
            <w:vMerge w:val="continue"/>
            <w:tcBorders>
              <w:top w:val="none"/>
              <w:left w:space="0" w:sz="4" w:color="808080" w:val="single"/>
              <w:bottom w:space="0" w:sz="4" w:color="808080" w:val="single"/>
              <w:right w:val="none"/>
            </w:tcBorders>
            <w:shd w:fill="FFFFFF" w:val="clear"/>
            <w:tcMar>
              <w:left w:type="dxa" w:w="88"/>
            </w:tcMar>
            <w:vAlign w:val="center"/>
          </w:tcPr>
          <w:p>
            <w:pPr>
              <w:pStyle w:val="style0"/>
              <w:spacing w:lineRule="atLeast" w:line="100" w:after="0" w:before="0"/>
              <w:contextualSpacing w:val="false"/>
              <w:jc w:val="center"/>
            </w:pPr>
            <w:r>
              <w:rPr/>
            </w:r>
          </w:p>
        </w:tc>
        <w:tc>
          <w:tcPr>
            <w:tcW w:type="dxa" w:w="1686"/>
            <w:gridSpan w:val="2"/>
            <w:tcBorders>
              <w:top w:val="none"/>
              <w:left w:space="0" w:sz="4" w:color="808080" w:val="single"/>
              <w:bottom w:space="0" w:sz="4" w:color="808080" w:val="single"/>
              <w:right w:val="none"/>
            </w:tcBorders>
            <w:shd w:fill="FFFFFF" w:val="clear"/>
            <w:tcMar>
              <w:left w:type="dxa" w:w="88"/>
            </w:tcMar>
            <w:vAlign w:val="center"/>
          </w:tcPr>
          <w:p>
            <w:pPr>
              <w:pStyle w:val="style0"/>
              <w:widowControl/>
              <w:suppressAutoHyphens w:val="true"/>
              <w:spacing w:lineRule="auto" w:line="276" w:after="200" w:before="0"/>
              <w:contextualSpacing w:val="false"/>
            </w:pPr>
            <w:r>
              <w:rPr>
                <w:rFonts w:hAnsi="Times New Roman" w:ascii="Times New Roman"/>
                <w:sz w:val="24"/>
                <w:szCs w:val="24"/>
              </w:rPr>
              <w:t>Сверка с плательщиками страховых взносов платежей по страховым взносам, пеням, штрафам, процентам, осуществление зачетов (возвратов) излишне уплаченных денежных средств</w:t>
            </w:r>
          </w:p>
        </w:tc>
        <w:tc>
          <w:tcPr>
            <w:tcW w:type="dxa" w:w="1687"/>
            <w:tcBorders>
              <w:top w:val="none"/>
              <w:left w:space="0" w:sz="4" w:color="808080" w:val="single"/>
              <w:bottom w:space="0" w:sz="4" w:color="808080" w:val="single"/>
              <w:right w:val="none"/>
            </w:tcBorders>
            <w:shd w:fill="FFFFFF" w:val="clear"/>
            <w:tcMar>
              <w:left w:type="dxa" w:w="88"/>
            </w:tcMar>
            <w:vAlign w:val="center"/>
          </w:tcPr>
          <w:p>
            <w:pPr>
              <w:pStyle w:val="style0"/>
              <w:widowControl/>
              <w:suppressAutoHyphens w:val="true"/>
              <w:spacing w:lineRule="auto" w:line="276" w:after="200" w:before="0"/>
              <w:contextualSpacing w:val="false"/>
            </w:pPr>
            <w:r>
              <w:rPr>
                <w:rFonts w:hAnsi="Times New Roman" w:ascii="Times New Roman"/>
                <w:sz w:val="24"/>
                <w:szCs w:val="24"/>
              </w:rPr>
              <w:t>B/02.6</w:t>
            </w:r>
          </w:p>
        </w:tc>
        <w:tc>
          <w:tcPr>
            <w:tcW w:type="dxa" w:w="1686"/>
            <w:tcBorders>
              <w:top w:space="0" w:sz="4" w:color="808080" w:val="single"/>
              <w:left w:space="0" w:sz="4" w:color="808080" w:val="single"/>
              <w:bottom w:space="0" w:sz="4" w:color="808080" w:val="single"/>
              <w:right w:space="0" w:sz="4" w:color="808080" w:val="single"/>
            </w:tcBorders>
            <w:shd w:fill="FFFFFF" w:val="clear"/>
            <w:tcMar>
              <w:left w:type="dxa" w:w="88"/>
            </w:tcMar>
            <w:vAlign w:val="center"/>
          </w:tcPr>
          <w:p>
            <w:pPr>
              <w:pStyle w:val="style0"/>
              <w:spacing w:lineRule="atLeast" w:line="100" w:after="0" w:before="0"/>
              <w:contextualSpacing w:val="false"/>
              <w:jc w:val="center"/>
            </w:pPr>
            <w:bookmarkStart w:name="__DdeLink__1172_603404325" w:id="2"/>
            <w:bookmarkEnd w:id="2"/>
            <w:r>
              <w:rPr>
                <w:rFonts w:hAnsi="Times New Roman" w:ascii="Times New Roman"/>
                <w:sz w:val="24"/>
                <w:szCs w:val="24"/>
              </w:rPr>
              <w:t>6</w:t>
            </w:r>
          </w:p>
        </w:tc>
      </w:tr>
      <w:tr>
        <w:trPr>
          <w:trHeight w:hRule="atLeast" w:val="1157"/>
          <w:cantSplit w:val="false"/>
        </w:trPr>
        <w:tc>
          <w:tcPr>
            <w:tcW w:type="dxa" w:w="1671"/>
            <w:vMerge w:val="continue"/>
            <w:tcBorders>
              <w:top w:val="none"/>
              <w:left w:space="0" w:sz="4" w:color="808080" w:val="single"/>
              <w:bottom w:space="0" w:sz="4" w:color="808080" w:val="single"/>
              <w:right w:val="none"/>
            </w:tcBorders>
            <w:shd w:fill="FFFFFF" w:val="clear"/>
            <w:tcMar>
              <w:left w:type="dxa" w:w="88"/>
            </w:tcMar>
            <w:vAlign w:val="center"/>
          </w:tcPr>
          <w:p>
            <w:pPr>
              <w:pStyle w:val="style0"/>
              <w:spacing w:lineRule="atLeast" w:line="100" w:after="0" w:before="0"/>
              <w:contextualSpacing w:val="false"/>
            </w:pPr>
            <w:r>
              <w:rPr/>
            </w:r>
          </w:p>
        </w:tc>
        <w:tc>
          <w:tcPr>
            <w:tcW w:type="dxa" w:w="1687"/>
            <w:vMerge w:val="continue"/>
            <w:tcBorders>
              <w:top w:val="none"/>
              <w:left w:space="0" w:sz="4" w:color="808080" w:val="single"/>
              <w:bottom w:space="0" w:sz="4" w:color="808080" w:val="single"/>
              <w:right w:val="none"/>
            </w:tcBorders>
            <w:shd w:fill="FFFFFF" w:val="clear"/>
            <w:tcMar>
              <w:left w:type="dxa" w:w="88"/>
            </w:tcMar>
            <w:vAlign w:val="center"/>
          </w:tcPr>
          <w:p>
            <w:pPr>
              <w:pStyle w:val="style0"/>
              <w:spacing w:lineRule="atLeast" w:line="100" w:after="0" w:before="0"/>
              <w:contextualSpacing w:val="false"/>
            </w:pPr>
            <w:r>
              <w:rPr/>
            </w:r>
          </w:p>
        </w:tc>
        <w:tc>
          <w:tcPr>
            <w:tcW w:type="dxa" w:w="1701"/>
            <w:vMerge w:val="continue"/>
            <w:tcBorders>
              <w:top w:val="none"/>
              <w:left w:space="0" w:sz="4" w:color="808080" w:val="single"/>
              <w:bottom w:space="0" w:sz="4" w:color="808080" w:val="single"/>
              <w:right w:val="none"/>
            </w:tcBorders>
            <w:shd w:fill="FFFFFF" w:val="clear"/>
            <w:tcMar>
              <w:left w:type="dxa" w:w="88"/>
            </w:tcMar>
            <w:vAlign w:val="center"/>
          </w:tcPr>
          <w:p>
            <w:pPr>
              <w:pStyle w:val="style0"/>
              <w:spacing w:lineRule="atLeast" w:line="100" w:after="0" w:before="0"/>
              <w:contextualSpacing w:val="false"/>
              <w:jc w:val="center"/>
            </w:pPr>
            <w:r>
              <w:rPr/>
            </w:r>
          </w:p>
        </w:tc>
        <w:tc>
          <w:tcPr>
            <w:tcW w:type="dxa" w:w="1686"/>
            <w:gridSpan w:val="2"/>
            <w:tcBorders>
              <w:top w:val="none"/>
              <w:left w:space="0" w:sz="4" w:color="808080" w:val="single"/>
              <w:bottom w:space="0" w:sz="4" w:color="808080" w:val="single"/>
              <w:right w:val="none"/>
            </w:tcBorders>
            <w:shd w:fill="FFFFFF" w:val="clear"/>
            <w:tcMar>
              <w:left w:type="dxa" w:w="88"/>
            </w:tcMar>
            <w:vAlign w:val="center"/>
          </w:tcPr>
          <w:p>
            <w:pPr>
              <w:pStyle w:val="style0"/>
              <w:widowControl/>
              <w:suppressAutoHyphens w:val="true"/>
              <w:spacing w:lineRule="auto" w:line="276" w:after="200" w:before="0"/>
              <w:contextualSpacing w:val="false"/>
            </w:pPr>
            <w:r>
              <w:rPr>
                <w:rFonts w:hAnsi="Times New Roman" w:ascii="Times New Roman"/>
                <w:sz w:val="24"/>
                <w:szCs w:val="24"/>
              </w:rPr>
              <w:t>Уточнение и идентификация платежей по страховым взносам, пеням, штрафам, процентам в государственные внебюджетные фонды</w:t>
            </w:r>
          </w:p>
        </w:tc>
        <w:tc>
          <w:tcPr>
            <w:tcW w:type="dxa" w:w="1687"/>
            <w:tcBorders>
              <w:top w:val="none"/>
              <w:left w:space="0" w:sz="4" w:color="808080" w:val="single"/>
              <w:bottom w:space="0" w:sz="4" w:color="808080" w:val="single"/>
              <w:right w:val="none"/>
            </w:tcBorders>
            <w:shd w:fill="FFFFFF" w:val="clear"/>
            <w:tcMar>
              <w:left w:type="dxa" w:w="88"/>
            </w:tcMar>
            <w:vAlign w:val="center"/>
          </w:tcPr>
          <w:p>
            <w:pPr>
              <w:pStyle w:val="style0"/>
              <w:widowControl/>
              <w:suppressAutoHyphens w:val="true"/>
              <w:spacing w:lineRule="auto" w:line="276" w:after="200" w:before="0"/>
              <w:contextualSpacing w:val="false"/>
            </w:pPr>
            <w:r>
              <w:rPr>
                <w:rFonts w:hAnsi="Times New Roman" w:ascii="Times New Roman"/>
                <w:sz w:val="24"/>
                <w:szCs w:val="24"/>
              </w:rPr>
              <w:t>B/03.6</w:t>
            </w:r>
          </w:p>
        </w:tc>
        <w:tc>
          <w:tcPr>
            <w:tcW w:type="dxa" w:w="1686"/>
            <w:tcBorders>
              <w:top w:space="0" w:sz="4" w:color="808080" w:val="single"/>
              <w:left w:space="0" w:sz="4" w:color="808080" w:val="single"/>
              <w:bottom w:space="0" w:sz="4" w:color="808080" w:val="single"/>
              <w:right w:space="0" w:sz="4" w:color="808080" w:val="single"/>
            </w:tcBorders>
            <w:shd w:fill="FFFFFF" w:val="clear"/>
            <w:tcMar>
              <w:left w:type="dxa" w:w="88"/>
            </w:tcMar>
            <w:vAlign w:val="center"/>
          </w:tcPr>
          <w:p>
            <w:pPr>
              <w:pStyle w:val="style0"/>
              <w:spacing w:lineRule="atLeast" w:line="100" w:after="0" w:before="0"/>
              <w:contextualSpacing w:val="false"/>
              <w:jc w:val="center"/>
            </w:pPr>
            <w:bookmarkStart w:name="__DdeLink__1172_603404325" w:id="2"/>
            <w:bookmarkEnd w:id="2"/>
            <w:r>
              <w:rPr>
                <w:rFonts w:hAnsi="Times New Roman" w:ascii="Times New Roman"/>
                <w:sz w:val="24"/>
                <w:szCs w:val="24"/>
              </w:rPr>
              <w:t>6</w:t>
            </w:r>
          </w:p>
        </w:tc>
      </w:tr>
      <w:tr>
        <w:trPr>
          <w:trHeight w:hRule="atLeast" w:val="1157"/>
          <w:cantSplit w:val="false"/>
        </w:trPr>
        <w:tc>
          <w:tcPr>
            <w:tcW w:type="dxa" w:w="1671"/>
            <w:vMerge w:val="continue"/>
            <w:tcBorders>
              <w:top w:val="none"/>
              <w:left w:space="0" w:sz="4" w:color="808080" w:val="single"/>
              <w:bottom w:space="0" w:sz="4" w:color="808080" w:val="single"/>
              <w:right w:val="none"/>
            </w:tcBorders>
            <w:shd w:fill="FFFFFF" w:val="clear"/>
            <w:tcMar>
              <w:left w:type="dxa" w:w="88"/>
            </w:tcMar>
            <w:vAlign w:val="center"/>
          </w:tcPr>
          <w:p>
            <w:pPr>
              <w:pStyle w:val="style0"/>
              <w:spacing w:lineRule="atLeast" w:line="100" w:after="0" w:before="0"/>
              <w:contextualSpacing w:val="false"/>
            </w:pPr>
            <w:r>
              <w:rPr/>
            </w:r>
          </w:p>
        </w:tc>
        <w:tc>
          <w:tcPr>
            <w:tcW w:type="dxa" w:w="1687"/>
            <w:vMerge w:val="continue"/>
            <w:tcBorders>
              <w:top w:val="none"/>
              <w:left w:space="0" w:sz="4" w:color="808080" w:val="single"/>
              <w:bottom w:space="0" w:sz="4" w:color="808080" w:val="single"/>
              <w:right w:val="none"/>
            </w:tcBorders>
            <w:shd w:fill="FFFFFF" w:val="clear"/>
            <w:tcMar>
              <w:left w:type="dxa" w:w="88"/>
            </w:tcMar>
            <w:vAlign w:val="center"/>
          </w:tcPr>
          <w:p>
            <w:pPr>
              <w:pStyle w:val="style0"/>
              <w:spacing w:lineRule="atLeast" w:line="100" w:after="0" w:before="0"/>
              <w:contextualSpacing w:val="false"/>
            </w:pPr>
            <w:r>
              <w:rPr/>
            </w:r>
          </w:p>
        </w:tc>
        <w:tc>
          <w:tcPr>
            <w:tcW w:type="dxa" w:w="1701"/>
            <w:vMerge w:val="continue"/>
            <w:tcBorders>
              <w:top w:val="none"/>
              <w:left w:space="0" w:sz="4" w:color="808080" w:val="single"/>
              <w:bottom w:space="0" w:sz="4" w:color="808080" w:val="single"/>
              <w:right w:val="none"/>
            </w:tcBorders>
            <w:shd w:fill="FFFFFF" w:val="clear"/>
            <w:tcMar>
              <w:left w:type="dxa" w:w="88"/>
            </w:tcMar>
            <w:vAlign w:val="center"/>
          </w:tcPr>
          <w:p>
            <w:pPr>
              <w:pStyle w:val="style0"/>
              <w:spacing w:lineRule="atLeast" w:line="100" w:after="0" w:before="0"/>
              <w:contextualSpacing w:val="false"/>
              <w:jc w:val="center"/>
            </w:pPr>
            <w:r>
              <w:rPr/>
            </w:r>
          </w:p>
        </w:tc>
        <w:tc>
          <w:tcPr>
            <w:tcW w:type="dxa" w:w="1686"/>
            <w:gridSpan w:val="2"/>
            <w:tcBorders>
              <w:top w:val="none"/>
              <w:left w:space="0" w:sz="4" w:color="808080" w:val="single"/>
              <w:bottom w:space="0" w:sz="4" w:color="808080" w:val="single"/>
              <w:right w:val="none"/>
            </w:tcBorders>
            <w:shd w:fill="FFFFFF" w:val="clear"/>
            <w:tcMar>
              <w:left w:type="dxa" w:w="88"/>
            </w:tcMar>
            <w:vAlign w:val="center"/>
          </w:tcPr>
          <w:p>
            <w:pPr>
              <w:pStyle w:val="style0"/>
              <w:widowControl/>
              <w:suppressAutoHyphens w:val="true"/>
              <w:spacing w:lineRule="auto" w:line="276" w:after="200" w:before="0"/>
              <w:contextualSpacing w:val="false"/>
            </w:pPr>
            <w:r>
              <w:rPr>
                <w:rFonts w:hAnsi="Times New Roman" w:ascii="Times New Roman"/>
                <w:sz w:val="24"/>
                <w:szCs w:val="24"/>
              </w:rPr>
              <w:t>Информирование плательщиков о порядке осуществления платежей по страховым взносам, пеням, штрафам, процентам в государственные внебюджетные фонды</w:t>
            </w:r>
          </w:p>
        </w:tc>
        <w:tc>
          <w:tcPr>
            <w:tcW w:type="dxa" w:w="1687"/>
            <w:tcBorders>
              <w:top w:val="none"/>
              <w:left w:space="0" w:sz="4" w:color="808080" w:val="single"/>
              <w:bottom w:space="0" w:sz="4" w:color="808080" w:val="single"/>
              <w:right w:val="none"/>
            </w:tcBorders>
            <w:shd w:fill="FFFFFF" w:val="clear"/>
            <w:tcMar>
              <w:left w:type="dxa" w:w="88"/>
            </w:tcMar>
            <w:vAlign w:val="center"/>
          </w:tcPr>
          <w:p>
            <w:pPr>
              <w:pStyle w:val="style0"/>
              <w:widowControl/>
              <w:suppressAutoHyphens w:val="true"/>
              <w:spacing w:lineRule="auto" w:line="276" w:after="200" w:before="0"/>
              <w:contextualSpacing w:val="false"/>
            </w:pPr>
            <w:r>
              <w:rPr>
                <w:rFonts w:hAnsi="Times New Roman" w:ascii="Times New Roman"/>
                <w:sz w:val="24"/>
                <w:szCs w:val="24"/>
              </w:rPr>
              <w:t>B/04.6</w:t>
            </w:r>
          </w:p>
        </w:tc>
        <w:tc>
          <w:tcPr>
            <w:tcW w:type="dxa" w:w="1686"/>
            <w:tcBorders>
              <w:top w:space="0" w:sz="4" w:color="808080" w:val="single"/>
              <w:left w:space="0" w:sz="4" w:color="808080" w:val="single"/>
              <w:bottom w:space="0" w:sz="4" w:color="808080" w:val="single"/>
              <w:right w:space="0" w:sz="4" w:color="808080" w:val="single"/>
            </w:tcBorders>
            <w:shd w:fill="FFFFFF" w:val="clear"/>
            <w:tcMar>
              <w:left w:type="dxa" w:w="88"/>
            </w:tcMar>
            <w:vAlign w:val="center"/>
          </w:tcPr>
          <w:p>
            <w:pPr>
              <w:pStyle w:val="style0"/>
              <w:spacing w:lineRule="atLeast" w:line="100" w:after="0" w:before="0"/>
              <w:contextualSpacing w:val="false"/>
              <w:jc w:val="center"/>
            </w:pPr>
            <w:bookmarkStart w:name="__DdeLink__1172_603404325" w:id="2"/>
            <w:bookmarkEnd w:id="2"/>
            <w:r>
              <w:rPr>
                <w:rFonts w:hAnsi="Times New Roman" w:ascii="Times New Roman"/>
                <w:sz w:val="24"/>
                <w:szCs w:val="24"/>
              </w:rPr>
              <w:t>6</w:t>
            </w:r>
          </w:p>
        </w:tc>
      </w:tr>
      <w:tr>
        <w:trPr>
          <w:trHeight w:hRule="atLeast" w:val="858"/>
          <w:cantSplit w:val="false"/>
        </w:trPr>
        <w:tc>
          <w:tcPr>
            <w:tcW w:type="dxa" w:w="1671"/>
            <w:vMerge w:val="restart"/>
            <w:tcBorders>
              <w:top w:space="0" w:sz="4" w:color="808080" w:val="single"/>
              <w:left w:space="0" w:sz="4" w:color="808080" w:val="single"/>
              <w:bottom w:space="0" w:sz="4" w:color="808080" w:val="single"/>
              <w:right w:val="none"/>
            </w:tcBorders>
            <w:shd w:fill="FFFFFF" w:val="clear"/>
            <w:tcMar>
              <w:left w:type="dxa" w:w="88"/>
            </w:tcMar>
            <w:vAlign w:val="center"/>
          </w:tcPr>
          <w:p>
            <w:pPr>
              <w:pStyle w:val="style0"/>
              <w:spacing w:lineRule="atLeast" w:line="100" w:after="0" w:before="0"/>
              <w:contextualSpacing w:val="false"/>
            </w:pPr>
            <w:r>
              <w:rPr>
                <w:rFonts w:cs="Times New Roman" w:hAnsi="Times New Roman" w:ascii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type="dxa" w:w="1687"/>
            <w:vMerge w:val="restart"/>
            <w:tcBorders>
              <w:top w:space="0" w:sz="4" w:color="808080" w:val="single"/>
              <w:left w:space="0" w:sz="4" w:color="808080" w:val="single"/>
              <w:bottom w:space="0" w:sz="4" w:color="808080" w:val="single"/>
              <w:right w:val="none"/>
            </w:tcBorders>
            <w:shd w:fill="FFFFFF" w:val="clear"/>
            <w:tcMar>
              <w:left w:type="dxa" w:w="88"/>
            </w:tcMar>
            <w:vAlign w:val="center"/>
          </w:tcPr>
          <w:p>
            <w:pPr>
              <w:pStyle w:val="style0"/>
              <w:spacing w:lineRule="atLeast" w:line="100" w:after="0" w:before="0"/>
              <w:contextualSpacing w:val="false"/>
            </w:pPr>
            <w:r>
              <w:rPr>
                <w:rFonts w:cs="Times New Roman" w:hAnsi="Times New Roman" w:ascii="Times New Roman"/>
                <w:sz w:val="24"/>
                <w:szCs w:val="24"/>
              </w:rPr>
              <w:t>Контроль полноты и своевременности уплаты страховых взносов во внебюджетные фонды</w:t>
            </w:r>
          </w:p>
        </w:tc>
        <w:tc>
          <w:tcPr>
            <w:tcW w:type="dxa" w:w="1701"/>
            <w:vMerge w:val="restart"/>
            <w:tcBorders>
              <w:top w:space="0" w:sz="4" w:color="808080" w:val="single"/>
              <w:left w:space="0" w:sz="4" w:color="808080" w:val="single"/>
              <w:bottom w:space="0" w:sz="4" w:color="808080" w:val="single"/>
              <w:right w:val="none"/>
            </w:tcBorders>
            <w:shd w:fill="FFFFFF" w:val="clear"/>
            <w:tcMar>
              <w:left w:type="dxa" w:w="88"/>
            </w:tcMar>
            <w:vAlign w:val="center"/>
          </w:tcPr>
          <w:p>
            <w:pPr>
              <w:pStyle w:val="style0"/>
              <w:spacing w:lineRule="atLeast" w:line="100" w:after="0" w:before="0"/>
              <w:contextualSpacing w:val="false"/>
              <w:jc w:val="center"/>
            </w:pPr>
            <w:r>
              <w:rPr>
                <w:rFonts w:cs="Times New Roman" w:hAnsi="Times New Roman" w:ascii="Times New Roman"/>
                <w:sz w:val="24"/>
                <w:szCs w:val="24"/>
              </w:rPr>
              <w:t>6</w:t>
            </w:r>
          </w:p>
        </w:tc>
        <w:tc>
          <w:tcPr>
            <w:tcW w:type="dxa" w:w="1686"/>
            <w:gridSpan w:val="2"/>
            <w:tcBorders>
              <w:top w:space="0" w:sz="4" w:color="808080" w:val="single"/>
              <w:left w:space="0" w:sz="4" w:color="808080" w:val="single"/>
              <w:bottom w:space="0" w:sz="4" w:color="808080" w:val="single"/>
              <w:right w:val="none"/>
            </w:tcBorders>
            <w:shd w:fill="FFFFFF" w:val="clear"/>
            <w:tcMar>
              <w:left w:type="dxa" w:w="88"/>
            </w:tcMar>
            <w:vAlign w:val="center"/>
          </w:tcPr>
          <w:p>
            <w:pPr>
              <w:pStyle w:val="style0"/>
              <w:widowControl/>
              <w:suppressAutoHyphens w:val="true"/>
              <w:spacing w:lineRule="auto" w:line="276" w:after="200" w:before="0"/>
              <w:contextualSpacing w:val="false"/>
            </w:pPr>
            <w:r>
              <w:rPr>
                <w:rFonts w:cs="Times New Roman" w:hAnsi="Times New Roman" w:ascii="Times New Roman"/>
                <w:sz w:val="24"/>
                <w:szCs w:val="24"/>
              </w:rPr>
              <w:t>Информирование плательщиков страховых взносов о порядке исчисления и уплаты страховых взносов, правах и обязанностях плательщиков страховых взносов, предоставление форм расчетов</w:t>
            </w:r>
          </w:p>
        </w:tc>
        <w:tc>
          <w:tcPr>
            <w:tcW w:type="dxa" w:w="1687"/>
            <w:tcBorders>
              <w:top w:space="0" w:sz="4" w:color="808080" w:val="single"/>
              <w:left w:space="0" w:sz="4" w:color="808080" w:val="single"/>
              <w:bottom w:space="0" w:sz="4" w:color="808080" w:val="single"/>
              <w:right w:val="none"/>
            </w:tcBorders>
            <w:shd w:fill="FFFFFF" w:val="clear"/>
            <w:tcMar>
              <w:left w:type="dxa" w:w="88"/>
            </w:tcMar>
            <w:vAlign w:val="center"/>
          </w:tcPr>
          <w:p>
            <w:pPr>
              <w:pStyle w:val="style0"/>
              <w:widowControl/>
              <w:suppressAutoHyphens w:val="true"/>
              <w:spacing w:lineRule="auto" w:line="276" w:after="200" w:before="0"/>
              <w:contextualSpacing w:val="false"/>
            </w:pPr>
            <w:r>
              <w:rPr>
                <w:rFonts w:cs="Times New Roman" w:hAnsi="Times New Roman" w:ascii="Times New Roman"/>
                <w:sz w:val="24"/>
                <w:szCs w:val="24"/>
              </w:rPr>
              <w:t>C/01.6</w:t>
            </w:r>
          </w:p>
        </w:tc>
        <w:tc>
          <w:tcPr>
            <w:tcW w:type="dxa" w:w="1686"/>
            <w:tcBorders>
              <w:top w:space="0" w:sz="4" w:color="808080" w:val="single"/>
              <w:left w:space="0" w:sz="4" w:color="808080" w:val="single"/>
              <w:bottom w:space="0" w:sz="4" w:color="808080" w:val="single"/>
              <w:right w:space="0" w:sz="4" w:color="808080" w:val="single"/>
            </w:tcBorders>
            <w:shd w:fill="FFFFFF" w:val="clear"/>
            <w:tcMar>
              <w:left w:type="dxa" w:w="88"/>
            </w:tcMar>
            <w:vAlign w:val="center"/>
          </w:tcPr>
          <w:p>
            <w:pPr>
              <w:pStyle w:val="style0"/>
              <w:spacing w:lineRule="atLeast" w:line="100" w:after="0" w:before="0"/>
              <w:contextualSpacing w:val="false"/>
              <w:jc w:val="center"/>
            </w:pPr>
            <w:bookmarkStart w:name="__DdeLink__1415_603404325" w:id="1"/>
            <w:bookmarkEnd w:id="1"/>
            <w:r>
              <w:rPr>
                <w:rFonts w:cs="Times New Roman" w:hAnsi="Times New Roman" w:ascii="Times New Roman"/>
                <w:sz w:val="24"/>
                <w:szCs w:val="24"/>
              </w:rPr>
              <w:t>6</w:t>
            </w:r>
          </w:p>
        </w:tc>
      </w:tr>
      <w:tr>
        <w:trPr>
          <w:trHeight w:hRule="atLeast" w:val="1157"/>
          <w:cantSplit w:val="false"/>
        </w:trPr>
        <w:tc>
          <w:tcPr>
            <w:tcW w:type="dxa" w:w="1671"/>
            <w:vMerge w:val="continue"/>
            <w:tcBorders>
              <w:top w:val="none"/>
              <w:left w:space="0" w:sz="4" w:color="808080" w:val="single"/>
              <w:bottom w:space="0" w:sz="4" w:color="808080" w:val="single"/>
              <w:right w:val="none"/>
            </w:tcBorders>
            <w:shd w:fill="FFFFFF" w:val="clear"/>
            <w:tcMar>
              <w:left w:type="dxa" w:w="88"/>
            </w:tcMar>
            <w:vAlign w:val="center"/>
          </w:tcPr>
          <w:p>
            <w:pPr>
              <w:pStyle w:val="style0"/>
              <w:spacing w:lineRule="atLeast" w:line="100" w:after="0" w:before="0"/>
              <w:contextualSpacing w:val="false"/>
            </w:pPr>
            <w:r>
              <w:rPr/>
            </w:r>
          </w:p>
        </w:tc>
        <w:tc>
          <w:tcPr>
            <w:tcW w:type="dxa" w:w="1687"/>
            <w:vMerge w:val="continue"/>
            <w:tcBorders>
              <w:top w:val="none"/>
              <w:left w:space="0" w:sz="4" w:color="808080" w:val="single"/>
              <w:bottom w:space="0" w:sz="4" w:color="808080" w:val="single"/>
              <w:right w:val="none"/>
            </w:tcBorders>
            <w:shd w:fill="FFFFFF" w:val="clear"/>
            <w:tcMar>
              <w:left w:type="dxa" w:w="88"/>
            </w:tcMar>
            <w:vAlign w:val="center"/>
          </w:tcPr>
          <w:p>
            <w:pPr>
              <w:pStyle w:val="style0"/>
              <w:spacing w:lineRule="atLeast" w:line="100" w:after="0" w:before="0"/>
              <w:contextualSpacing w:val="false"/>
            </w:pPr>
            <w:r>
              <w:rPr/>
            </w:r>
          </w:p>
        </w:tc>
        <w:tc>
          <w:tcPr>
            <w:tcW w:type="dxa" w:w="1701"/>
            <w:vMerge w:val="continue"/>
            <w:tcBorders>
              <w:top w:val="none"/>
              <w:left w:space="0" w:sz="4" w:color="808080" w:val="single"/>
              <w:bottom w:space="0" w:sz="4" w:color="808080" w:val="single"/>
              <w:right w:val="none"/>
            </w:tcBorders>
            <w:shd w:fill="FFFFFF" w:val="clear"/>
            <w:tcMar>
              <w:left w:type="dxa" w:w="88"/>
            </w:tcMar>
            <w:vAlign w:val="center"/>
          </w:tcPr>
          <w:p>
            <w:pPr>
              <w:pStyle w:val="style0"/>
              <w:spacing w:lineRule="atLeast" w:line="100" w:after="0" w:before="0"/>
              <w:contextualSpacing w:val="false"/>
              <w:jc w:val="center"/>
            </w:pPr>
            <w:r>
              <w:rPr/>
            </w:r>
          </w:p>
        </w:tc>
        <w:tc>
          <w:tcPr>
            <w:tcW w:type="dxa" w:w="1686"/>
            <w:gridSpan w:val="2"/>
            <w:tcBorders>
              <w:top w:val="none"/>
              <w:left w:space="0" w:sz="4" w:color="808080" w:val="single"/>
              <w:bottom w:space="0" w:sz="4" w:color="808080" w:val="single"/>
              <w:right w:val="none"/>
            </w:tcBorders>
            <w:shd w:fill="FFFFFF" w:val="clear"/>
            <w:tcMar>
              <w:left w:type="dxa" w:w="88"/>
            </w:tcMar>
            <w:vAlign w:val="center"/>
          </w:tcPr>
          <w:p>
            <w:pPr>
              <w:pStyle w:val="style0"/>
              <w:widowControl/>
              <w:suppressAutoHyphens w:val="true"/>
              <w:spacing w:lineRule="auto" w:line="276" w:after="200" w:before="0"/>
              <w:contextualSpacing w:val="false"/>
            </w:pPr>
            <w:r>
              <w:rPr>
                <w:rFonts w:hAnsi="Times New Roman" w:ascii="Times New Roman"/>
                <w:sz w:val="24"/>
                <w:szCs w:val="24"/>
              </w:rPr>
              <w:t>Прием и обработка отчетности плательщиков по начисленным и уплаченным страховым взносам</w:t>
            </w:r>
          </w:p>
        </w:tc>
        <w:tc>
          <w:tcPr>
            <w:tcW w:type="dxa" w:w="1687"/>
            <w:tcBorders>
              <w:top w:val="none"/>
              <w:left w:space="0" w:sz="4" w:color="808080" w:val="single"/>
              <w:bottom w:space="0" w:sz="4" w:color="808080" w:val="single"/>
              <w:right w:val="none"/>
            </w:tcBorders>
            <w:shd w:fill="FFFFFF" w:val="clear"/>
            <w:tcMar>
              <w:left w:type="dxa" w:w="88"/>
            </w:tcMar>
            <w:vAlign w:val="center"/>
          </w:tcPr>
          <w:p>
            <w:pPr>
              <w:pStyle w:val="style0"/>
              <w:widowControl/>
              <w:suppressAutoHyphens w:val="true"/>
              <w:spacing w:lineRule="auto" w:line="276" w:after="200" w:before="0"/>
              <w:contextualSpacing w:val="false"/>
            </w:pPr>
            <w:r>
              <w:rPr>
                <w:rFonts w:hAnsi="Times New Roman" w:ascii="Times New Roman"/>
                <w:sz w:val="24"/>
                <w:szCs w:val="24"/>
              </w:rPr>
              <w:t>C/02.6</w:t>
            </w:r>
          </w:p>
        </w:tc>
        <w:tc>
          <w:tcPr>
            <w:tcW w:type="dxa" w:w="1686"/>
            <w:tcBorders>
              <w:top w:space="0" w:sz="4" w:color="808080" w:val="single"/>
              <w:left w:space="0" w:sz="4" w:color="808080" w:val="single"/>
              <w:bottom w:space="0" w:sz="4" w:color="808080" w:val="single"/>
              <w:right w:space="0" w:sz="4" w:color="808080" w:val="single"/>
            </w:tcBorders>
            <w:shd w:fill="FFFFFF" w:val="clear"/>
            <w:tcMar>
              <w:left w:type="dxa" w:w="88"/>
            </w:tcMar>
            <w:vAlign w:val="center"/>
          </w:tcPr>
          <w:p>
            <w:pPr>
              <w:pStyle w:val="style0"/>
              <w:spacing w:lineRule="atLeast" w:line="100" w:after="0" w:before="0"/>
              <w:contextualSpacing w:val="false"/>
              <w:jc w:val="center"/>
            </w:pPr>
            <w:bookmarkStart w:name="__DdeLink__1172_603404325" w:id="2"/>
            <w:bookmarkEnd w:id="2"/>
            <w:r>
              <w:rPr>
                <w:rFonts w:hAnsi="Times New Roman" w:ascii="Times New Roman"/>
                <w:sz w:val="24"/>
                <w:szCs w:val="24"/>
              </w:rPr>
              <w:t>6</w:t>
            </w:r>
          </w:p>
        </w:tc>
      </w:tr>
      <w:tr>
        <w:trPr>
          <w:trHeight w:hRule="atLeast" w:val="1157"/>
          <w:cantSplit w:val="false"/>
        </w:trPr>
        <w:tc>
          <w:tcPr>
            <w:tcW w:type="dxa" w:w="1671"/>
            <w:vMerge w:val="continue"/>
            <w:tcBorders>
              <w:top w:val="none"/>
              <w:left w:space="0" w:sz="4" w:color="808080" w:val="single"/>
              <w:bottom w:space="0" w:sz="4" w:color="808080" w:val="single"/>
              <w:right w:val="none"/>
            </w:tcBorders>
            <w:shd w:fill="FFFFFF" w:val="clear"/>
            <w:tcMar>
              <w:left w:type="dxa" w:w="88"/>
            </w:tcMar>
            <w:vAlign w:val="center"/>
          </w:tcPr>
          <w:p>
            <w:pPr>
              <w:pStyle w:val="style0"/>
              <w:spacing w:lineRule="atLeast" w:line="100" w:after="0" w:before="0"/>
              <w:contextualSpacing w:val="false"/>
            </w:pPr>
            <w:r>
              <w:rPr/>
            </w:r>
          </w:p>
        </w:tc>
        <w:tc>
          <w:tcPr>
            <w:tcW w:type="dxa" w:w="1687"/>
            <w:vMerge w:val="continue"/>
            <w:tcBorders>
              <w:top w:val="none"/>
              <w:left w:space="0" w:sz="4" w:color="808080" w:val="single"/>
              <w:bottom w:space="0" w:sz="4" w:color="808080" w:val="single"/>
              <w:right w:val="none"/>
            </w:tcBorders>
            <w:shd w:fill="FFFFFF" w:val="clear"/>
            <w:tcMar>
              <w:left w:type="dxa" w:w="88"/>
            </w:tcMar>
            <w:vAlign w:val="center"/>
          </w:tcPr>
          <w:p>
            <w:pPr>
              <w:pStyle w:val="style0"/>
              <w:spacing w:lineRule="atLeast" w:line="100" w:after="0" w:before="0"/>
              <w:contextualSpacing w:val="false"/>
            </w:pPr>
            <w:r>
              <w:rPr/>
            </w:r>
          </w:p>
        </w:tc>
        <w:tc>
          <w:tcPr>
            <w:tcW w:type="dxa" w:w="1701"/>
            <w:vMerge w:val="continue"/>
            <w:tcBorders>
              <w:top w:val="none"/>
              <w:left w:space="0" w:sz="4" w:color="808080" w:val="single"/>
              <w:bottom w:space="0" w:sz="4" w:color="808080" w:val="single"/>
              <w:right w:val="none"/>
            </w:tcBorders>
            <w:shd w:fill="FFFFFF" w:val="clear"/>
            <w:tcMar>
              <w:left w:type="dxa" w:w="88"/>
            </w:tcMar>
            <w:vAlign w:val="center"/>
          </w:tcPr>
          <w:p>
            <w:pPr>
              <w:pStyle w:val="style0"/>
              <w:spacing w:lineRule="atLeast" w:line="100" w:after="0" w:before="0"/>
              <w:contextualSpacing w:val="false"/>
              <w:jc w:val="center"/>
            </w:pPr>
            <w:r>
              <w:rPr/>
            </w:r>
          </w:p>
        </w:tc>
        <w:tc>
          <w:tcPr>
            <w:tcW w:type="dxa" w:w="1686"/>
            <w:gridSpan w:val="2"/>
            <w:tcBorders>
              <w:top w:val="none"/>
              <w:left w:space="0" w:sz="4" w:color="808080" w:val="single"/>
              <w:bottom w:space="0" w:sz="4" w:color="808080" w:val="single"/>
              <w:right w:val="none"/>
            </w:tcBorders>
            <w:shd w:fill="FFFFFF" w:val="clear"/>
            <w:tcMar>
              <w:left w:type="dxa" w:w="88"/>
            </w:tcMar>
            <w:vAlign w:val="center"/>
          </w:tcPr>
          <w:p>
            <w:pPr>
              <w:pStyle w:val="style0"/>
              <w:widowControl/>
              <w:suppressAutoHyphens w:val="true"/>
              <w:spacing w:lineRule="auto" w:line="276" w:after="200" w:before="0"/>
              <w:contextualSpacing w:val="false"/>
            </w:pPr>
            <w:r>
              <w:rPr>
                <w:rFonts w:hAnsi="Times New Roman" w:ascii="Times New Roman"/>
                <w:sz w:val="24"/>
                <w:szCs w:val="24"/>
              </w:rPr>
              <w:t>Проведение камеральных проверок плательщиков</w:t>
            </w:r>
          </w:p>
        </w:tc>
        <w:tc>
          <w:tcPr>
            <w:tcW w:type="dxa" w:w="1687"/>
            <w:tcBorders>
              <w:top w:val="none"/>
              <w:left w:space="0" w:sz="4" w:color="808080" w:val="single"/>
              <w:bottom w:space="0" w:sz="4" w:color="808080" w:val="single"/>
              <w:right w:val="none"/>
            </w:tcBorders>
            <w:shd w:fill="FFFFFF" w:val="clear"/>
            <w:tcMar>
              <w:left w:type="dxa" w:w="88"/>
            </w:tcMar>
            <w:vAlign w:val="center"/>
          </w:tcPr>
          <w:p>
            <w:pPr>
              <w:pStyle w:val="style0"/>
              <w:widowControl/>
              <w:suppressAutoHyphens w:val="true"/>
              <w:spacing w:lineRule="auto" w:line="276" w:after="200" w:before="0"/>
              <w:contextualSpacing w:val="false"/>
            </w:pPr>
            <w:r>
              <w:rPr>
                <w:rFonts w:hAnsi="Times New Roman" w:ascii="Times New Roman"/>
                <w:sz w:val="24"/>
                <w:szCs w:val="24"/>
              </w:rPr>
              <w:t>C/03.6</w:t>
            </w:r>
          </w:p>
        </w:tc>
        <w:tc>
          <w:tcPr>
            <w:tcW w:type="dxa" w:w="1686"/>
            <w:tcBorders>
              <w:top w:space="0" w:sz="4" w:color="808080" w:val="single"/>
              <w:left w:space="0" w:sz="4" w:color="808080" w:val="single"/>
              <w:bottom w:space="0" w:sz="4" w:color="808080" w:val="single"/>
              <w:right w:space="0" w:sz="4" w:color="808080" w:val="single"/>
            </w:tcBorders>
            <w:shd w:fill="FFFFFF" w:val="clear"/>
            <w:tcMar>
              <w:left w:type="dxa" w:w="88"/>
            </w:tcMar>
            <w:vAlign w:val="center"/>
          </w:tcPr>
          <w:p>
            <w:pPr>
              <w:pStyle w:val="style0"/>
              <w:spacing w:lineRule="atLeast" w:line="100" w:after="0" w:before="0"/>
              <w:contextualSpacing w:val="false"/>
              <w:jc w:val="center"/>
            </w:pPr>
            <w:bookmarkStart w:name="__DdeLink__1172_603404325" w:id="2"/>
            <w:bookmarkEnd w:id="2"/>
            <w:r>
              <w:rPr>
                <w:rFonts w:hAnsi="Times New Roman" w:ascii="Times New Roman"/>
                <w:sz w:val="24"/>
                <w:szCs w:val="24"/>
              </w:rPr>
              <w:t>6</w:t>
            </w:r>
          </w:p>
        </w:tc>
      </w:tr>
      <w:tr>
        <w:trPr>
          <w:trHeight w:hRule="atLeast" w:val="1157"/>
          <w:cantSplit w:val="false"/>
        </w:trPr>
        <w:tc>
          <w:tcPr>
            <w:tcW w:type="dxa" w:w="1671"/>
            <w:vMerge w:val="continue"/>
            <w:tcBorders>
              <w:top w:val="none"/>
              <w:left w:space="0" w:sz="4" w:color="808080" w:val="single"/>
              <w:bottom w:space="0" w:sz="4" w:color="808080" w:val="single"/>
              <w:right w:val="none"/>
            </w:tcBorders>
            <w:shd w:fill="FFFFFF" w:val="clear"/>
            <w:tcMar>
              <w:left w:type="dxa" w:w="88"/>
            </w:tcMar>
            <w:vAlign w:val="center"/>
          </w:tcPr>
          <w:p>
            <w:pPr>
              <w:pStyle w:val="style0"/>
              <w:spacing w:lineRule="atLeast" w:line="100" w:after="0" w:before="0"/>
              <w:contextualSpacing w:val="false"/>
            </w:pPr>
            <w:r>
              <w:rPr/>
            </w:r>
          </w:p>
        </w:tc>
        <w:tc>
          <w:tcPr>
            <w:tcW w:type="dxa" w:w="1687"/>
            <w:vMerge w:val="continue"/>
            <w:tcBorders>
              <w:top w:val="none"/>
              <w:left w:space="0" w:sz="4" w:color="808080" w:val="single"/>
              <w:bottom w:space="0" w:sz="4" w:color="808080" w:val="single"/>
              <w:right w:val="none"/>
            </w:tcBorders>
            <w:shd w:fill="FFFFFF" w:val="clear"/>
            <w:tcMar>
              <w:left w:type="dxa" w:w="88"/>
            </w:tcMar>
            <w:vAlign w:val="center"/>
          </w:tcPr>
          <w:p>
            <w:pPr>
              <w:pStyle w:val="style0"/>
              <w:spacing w:lineRule="atLeast" w:line="100" w:after="0" w:before="0"/>
              <w:contextualSpacing w:val="false"/>
            </w:pPr>
            <w:r>
              <w:rPr/>
            </w:r>
          </w:p>
        </w:tc>
        <w:tc>
          <w:tcPr>
            <w:tcW w:type="dxa" w:w="1701"/>
            <w:vMerge w:val="continue"/>
            <w:tcBorders>
              <w:top w:val="none"/>
              <w:left w:space="0" w:sz="4" w:color="808080" w:val="single"/>
              <w:bottom w:space="0" w:sz="4" w:color="808080" w:val="single"/>
              <w:right w:val="none"/>
            </w:tcBorders>
            <w:shd w:fill="FFFFFF" w:val="clear"/>
            <w:tcMar>
              <w:left w:type="dxa" w:w="88"/>
            </w:tcMar>
            <w:vAlign w:val="center"/>
          </w:tcPr>
          <w:p>
            <w:pPr>
              <w:pStyle w:val="style0"/>
              <w:spacing w:lineRule="atLeast" w:line="100" w:after="0" w:before="0"/>
              <w:contextualSpacing w:val="false"/>
              <w:jc w:val="center"/>
            </w:pPr>
            <w:r>
              <w:rPr/>
            </w:r>
          </w:p>
        </w:tc>
        <w:tc>
          <w:tcPr>
            <w:tcW w:type="dxa" w:w="1686"/>
            <w:gridSpan w:val="2"/>
            <w:tcBorders>
              <w:top w:val="none"/>
              <w:left w:space="0" w:sz="4" w:color="808080" w:val="single"/>
              <w:bottom w:space="0" w:sz="4" w:color="808080" w:val="single"/>
              <w:right w:val="none"/>
            </w:tcBorders>
            <w:shd w:fill="FFFFFF" w:val="clear"/>
            <w:tcMar>
              <w:left w:type="dxa" w:w="88"/>
            </w:tcMar>
            <w:vAlign w:val="center"/>
          </w:tcPr>
          <w:p>
            <w:pPr>
              <w:pStyle w:val="style0"/>
              <w:widowControl/>
              <w:suppressAutoHyphens w:val="true"/>
              <w:spacing w:lineRule="auto" w:line="276" w:after="200" w:before="0"/>
              <w:contextualSpacing w:val="false"/>
            </w:pPr>
            <w:r>
              <w:rPr>
                <w:rFonts w:hAnsi="Times New Roman" w:ascii="Times New Roman"/>
                <w:sz w:val="24"/>
                <w:szCs w:val="24"/>
              </w:rPr>
              <w:t>Проведение выездных проверок плательщиков</w:t>
            </w:r>
          </w:p>
        </w:tc>
        <w:tc>
          <w:tcPr>
            <w:tcW w:type="dxa" w:w="1687"/>
            <w:tcBorders>
              <w:top w:val="none"/>
              <w:left w:space="0" w:sz="4" w:color="808080" w:val="single"/>
              <w:bottom w:space="0" w:sz="4" w:color="808080" w:val="single"/>
              <w:right w:val="none"/>
            </w:tcBorders>
            <w:shd w:fill="FFFFFF" w:val="clear"/>
            <w:tcMar>
              <w:left w:type="dxa" w:w="88"/>
            </w:tcMar>
            <w:vAlign w:val="center"/>
          </w:tcPr>
          <w:p>
            <w:pPr>
              <w:pStyle w:val="style0"/>
              <w:widowControl/>
              <w:suppressAutoHyphens w:val="true"/>
              <w:spacing w:lineRule="auto" w:line="276" w:after="200" w:before="0"/>
              <w:contextualSpacing w:val="false"/>
            </w:pPr>
            <w:r>
              <w:rPr>
                <w:rFonts w:hAnsi="Times New Roman" w:ascii="Times New Roman"/>
                <w:sz w:val="24"/>
                <w:szCs w:val="24"/>
              </w:rPr>
              <w:t>C/04.6</w:t>
            </w:r>
          </w:p>
        </w:tc>
        <w:tc>
          <w:tcPr>
            <w:tcW w:type="dxa" w:w="1686"/>
            <w:tcBorders>
              <w:top w:space="0" w:sz="4" w:color="808080" w:val="single"/>
              <w:left w:space="0" w:sz="4" w:color="808080" w:val="single"/>
              <w:bottom w:space="0" w:sz="4" w:color="808080" w:val="single"/>
              <w:right w:space="0" w:sz="4" w:color="808080" w:val="single"/>
            </w:tcBorders>
            <w:shd w:fill="FFFFFF" w:val="clear"/>
            <w:tcMar>
              <w:left w:type="dxa" w:w="88"/>
            </w:tcMar>
            <w:vAlign w:val="center"/>
          </w:tcPr>
          <w:p>
            <w:pPr>
              <w:pStyle w:val="style0"/>
              <w:spacing w:lineRule="atLeast" w:line="100" w:after="0" w:before="0"/>
              <w:contextualSpacing w:val="false"/>
              <w:jc w:val="center"/>
            </w:pPr>
            <w:bookmarkStart w:name="__DdeLink__1172_603404325" w:id="2"/>
            <w:bookmarkEnd w:id="2"/>
            <w:r>
              <w:rPr>
                <w:rFonts w:hAnsi="Times New Roman" w:ascii="Times New Roman"/>
                <w:sz w:val="24"/>
                <w:szCs w:val="24"/>
              </w:rPr>
              <w:t>6</w:t>
            </w:r>
          </w:p>
        </w:tc>
      </w:tr>
      <w:tr>
        <w:trPr>
          <w:trHeight w:hRule="atLeast" w:val="858"/>
          <w:cantSplit w:val="false"/>
        </w:trPr>
        <w:tc>
          <w:tcPr>
            <w:tcW w:type="dxa" w:w="1671"/>
            <w:vMerge w:val="restart"/>
            <w:tcBorders>
              <w:top w:space="0" w:sz="4" w:color="808080" w:val="single"/>
              <w:left w:space="0" w:sz="4" w:color="808080" w:val="single"/>
              <w:bottom w:space="0" w:sz="4" w:color="808080" w:val="single"/>
              <w:right w:val="none"/>
            </w:tcBorders>
            <w:shd w:fill="FFFFFF" w:val="clear"/>
            <w:tcMar>
              <w:left w:type="dxa" w:w="88"/>
            </w:tcMar>
            <w:vAlign w:val="center"/>
          </w:tcPr>
          <w:p>
            <w:pPr>
              <w:pStyle w:val="style0"/>
              <w:spacing w:lineRule="atLeast" w:line="100" w:after="0" w:before="0"/>
              <w:contextualSpacing w:val="false"/>
            </w:pPr>
            <w:r>
              <w:rPr>
                <w:rFonts w:cs="Times New Roman" w:hAnsi="Times New Roman" w:ascii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type="dxa" w:w="1687"/>
            <w:vMerge w:val="restart"/>
            <w:tcBorders>
              <w:top w:space="0" w:sz="4" w:color="808080" w:val="single"/>
              <w:left w:space="0" w:sz="4" w:color="808080" w:val="single"/>
              <w:bottom w:space="0" w:sz="4" w:color="808080" w:val="single"/>
              <w:right w:val="none"/>
            </w:tcBorders>
            <w:shd w:fill="FFFFFF" w:val="clear"/>
            <w:tcMar>
              <w:left w:type="dxa" w:w="88"/>
            </w:tcMar>
            <w:vAlign w:val="center"/>
          </w:tcPr>
          <w:p>
            <w:pPr>
              <w:pStyle w:val="style0"/>
              <w:spacing w:lineRule="atLeast" w:line="100" w:after="0" w:before="0"/>
              <w:contextualSpacing w:val="false"/>
            </w:pPr>
            <w:r>
              <w:rPr>
                <w:rFonts w:cs="Times New Roman" w:hAnsi="Times New Roman" w:ascii="Times New Roman"/>
                <w:sz w:val="24"/>
                <w:szCs w:val="24"/>
              </w:rPr>
              <w:t>Работа с задолженностью плательщиков</w:t>
            </w:r>
          </w:p>
        </w:tc>
        <w:tc>
          <w:tcPr>
            <w:tcW w:type="dxa" w:w="1701"/>
            <w:vMerge w:val="restart"/>
            <w:tcBorders>
              <w:top w:space="0" w:sz="4" w:color="808080" w:val="single"/>
              <w:left w:space="0" w:sz="4" w:color="808080" w:val="single"/>
              <w:bottom w:space="0" w:sz="4" w:color="808080" w:val="single"/>
              <w:right w:val="none"/>
            </w:tcBorders>
            <w:shd w:fill="FFFFFF" w:val="clear"/>
            <w:tcMar>
              <w:left w:type="dxa" w:w="88"/>
            </w:tcMar>
            <w:vAlign w:val="center"/>
          </w:tcPr>
          <w:p>
            <w:pPr>
              <w:pStyle w:val="style0"/>
              <w:spacing w:lineRule="atLeast" w:line="100" w:after="0" w:before="0"/>
              <w:contextualSpacing w:val="false"/>
              <w:jc w:val="center"/>
            </w:pPr>
            <w:r>
              <w:rPr>
                <w:rFonts w:cs="Times New Roman" w:hAnsi="Times New Roman" w:ascii="Times New Roman"/>
                <w:sz w:val="24"/>
                <w:szCs w:val="24"/>
              </w:rPr>
              <w:t>7</w:t>
            </w:r>
          </w:p>
        </w:tc>
        <w:tc>
          <w:tcPr>
            <w:tcW w:type="dxa" w:w="1686"/>
            <w:gridSpan w:val="2"/>
            <w:tcBorders>
              <w:top w:space="0" w:sz="4" w:color="808080" w:val="single"/>
              <w:left w:space="0" w:sz="4" w:color="808080" w:val="single"/>
              <w:bottom w:space="0" w:sz="4" w:color="808080" w:val="single"/>
              <w:right w:val="none"/>
            </w:tcBorders>
            <w:shd w:fill="FFFFFF" w:val="clear"/>
            <w:tcMar>
              <w:left w:type="dxa" w:w="88"/>
            </w:tcMar>
            <w:vAlign w:val="center"/>
          </w:tcPr>
          <w:p>
            <w:pPr>
              <w:pStyle w:val="style0"/>
              <w:widowControl/>
              <w:suppressAutoHyphens w:val="true"/>
              <w:spacing w:lineRule="auto" w:line="276" w:after="200" w:before="0"/>
              <w:contextualSpacing w:val="false"/>
            </w:pPr>
            <w:r>
              <w:rPr>
                <w:rFonts w:cs="Times New Roman" w:hAnsi="Times New Roman" w:ascii="Times New Roman"/>
                <w:sz w:val="24"/>
                <w:szCs w:val="24"/>
              </w:rPr>
              <w:t>Взыскание задолженности плательщиков</w:t>
            </w:r>
          </w:p>
        </w:tc>
        <w:tc>
          <w:tcPr>
            <w:tcW w:type="dxa" w:w="1687"/>
            <w:tcBorders>
              <w:top w:space="0" w:sz="4" w:color="808080" w:val="single"/>
              <w:left w:space="0" w:sz="4" w:color="808080" w:val="single"/>
              <w:bottom w:space="0" w:sz="4" w:color="808080" w:val="single"/>
              <w:right w:val="none"/>
            </w:tcBorders>
            <w:shd w:fill="FFFFFF" w:val="clear"/>
            <w:tcMar>
              <w:left w:type="dxa" w:w="88"/>
            </w:tcMar>
            <w:vAlign w:val="center"/>
          </w:tcPr>
          <w:p>
            <w:pPr>
              <w:pStyle w:val="style0"/>
              <w:widowControl/>
              <w:suppressAutoHyphens w:val="true"/>
              <w:spacing w:lineRule="auto" w:line="276" w:after="200" w:before="0"/>
              <w:contextualSpacing w:val="false"/>
            </w:pPr>
            <w:r>
              <w:rPr>
                <w:rFonts w:cs="Times New Roman" w:hAnsi="Times New Roman" w:ascii="Times New Roman"/>
                <w:sz w:val="24"/>
                <w:szCs w:val="24"/>
              </w:rPr>
              <w:t>D/01.7</w:t>
            </w:r>
          </w:p>
        </w:tc>
        <w:tc>
          <w:tcPr>
            <w:tcW w:type="dxa" w:w="1686"/>
            <w:tcBorders>
              <w:top w:space="0" w:sz="4" w:color="808080" w:val="single"/>
              <w:left w:space="0" w:sz="4" w:color="808080" w:val="single"/>
              <w:bottom w:space="0" w:sz="4" w:color="808080" w:val="single"/>
              <w:right w:space="0" w:sz="4" w:color="808080" w:val="single"/>
            </w:tcBorders>
            <w:shd w:fill="FFFFFF" w:val="clear"/>
            <w:tcMar>
              <w:left w:type="dxa" w:w="88"/>
            </w:tcMar>
            <w:vAlign w:val="center"/>
          </w:tcPr>
          <w:p>
            <w:pPr>
              <w:pStyle w:val="style0"/>
              <w:spacing w:lineRule="atLeast" w:line="100" w:after="0" w:before="0"/>
              <w:contextualSpacing w:val="false"/>
              <w:jc w:val="center"/>
            </w:pPr>
            <w:bookmarkStart w:name="__DdeLink__1415_603404325" w:id="1"/>
            <w:bookmarkEnd w:id="1"/>
            <w:r>
              <w:rPr>
                <w:rFonts w:cs="Times New Roman" w:hAnsi="Times New Roman" w:ascii="Times New Roman"/>
                <w:sz w:val="24"/>
                <w:szCs w:val="24"/>
              </w:rPr>
              <w:t>7</w:t>
            </w:r>
          </w:p>
        </w:tc>
      </w:tr>
      <w:tr>
        <w:trPr>
          <w:trHeight w:hRule="atLeast" w:val="1157"/>
          <w:cantSplit w:val="false"/>
        </w:trPr>
        <w:tc>
          <w:tcPr>
            <w:tcW w:type="dxa" w:w="1671"/>
            <w:vMerge w:val="continue"/>
            <w:tcBorders>
              <w:top w:val="none"/>
              <w:left w:space="0" w:sz="4" w:color="808080" w:val="single"/>
              <w:bottom w:space="0" w:sz="4" w:color="808080" w:val="single"/>
              <w:right w:val="none"/>
            </w:tcBorders>
            <w:shd w:fill="FFFFFF" w:val="clear"/>
            <w:tcMar>
              <w:left w:type="dxa" w:w="88"/>
            </w:tcMar>
            <w:vAlign w:val="center"/>
          </w:tcPr>
          <w:p>
            <w:pPr>
              <w:pStyle w:val="style0"/>
              <w:spacing w:lineRule="atLeast" w:line="100" w:after="0" w:before="0"/>
              <w:contextualSpacing w:val="false"/>
            </w:pPr>
            <w:r>
              <w:rPr/>
            </w:r>
          </w:p>
        </w:tc>
        <w:tc>
          <w:tcPr>
            <w:tcW w:type="dxa" w:w="1687"/>
            <w:vMerge w:val="continue"/>
            <w:tcBorders>
              <w:top w:val="none"/>
              <w:left w:space="0" w:sz="4" w:color="808080" w:val="single"/>
              <w:bottom w:space="0" w:sz="4" w:color="808080" w:val="single"/>
              <w:right w:val="none"/>
            </w:tcBorders>
            <w:shd w:fill="FFFFFF" w:val="clear"/>
            <w:tcMar>
              <w:left w:type="dxa" w:w="88"/>
            </w:tcMar>
            <w:vAlign w:val="center"/>
          </w:tcPr>
          <w:p>
            <w:pPr>
              <w:pStyle w:val="style0"/>
              <w:spacing w:lineRule="atLeast" w:line="100" w:after="0" w:before="0"/>
              <w:contextualSpacing w:val="false"/>
            </w:pPr>
            <w:r>
              <w:rPr/>
            </w:r>
          </w:p>
        </w:tc>
        <w:tc>
          <w:tcPr>
            <w:tcW w:type="dxa" w:w="1701"/>
            <w:vMerge w:val="continue"/>
            <w:tcBorders>
              <w:top w:val="none"/>
              <w:left w:space="0" w:sz="4" w:color="808080" w:val="single"/>
              <w:bottom w:space="0" w:sz="4" w:color="808080" w:val="single"/>
              <w:right w:val="none"/>
            </w:tcBorders>
            <w:shd w:fill="FFFFFF" w:val="clear"/>
            <w:tcMar>
              <w:left w:type="dxa" w:w="88"/>
            </w:tcMar>
            <w:vAlign w:val="center"/>
          </w:tcPr>
          <w:p>
            <w:pPr>
              <w:pStyle w:val="style0"/>
              <w:spacing w:lineRule="atLeast" w:line="100" w:after="0" w:before="0"/>
              <w:contextualSpacing w:val="false"/>
              <w:jc w:val="center"/>
            </w:pPr>
            <w:r>
              <w:rPr/>
            </w:r>
          </w:p>
        </w:tc>
        <w:tc>
          <w:tcPr>
            <w:tcW w:type="dxa" w:w="1686"/>
            <w:gridSpan w:val="2"/>
            <w:tcBorders>
              <w:top w:val="none"/>
              <w:left w:space="0" w:sz="4" w:color="808080" w:val="single"/>
              <w:bottom w:space="0" w:sz="4" w:color="808080" w:val="single"/>
              <w:right w:val="none"/>
            </w:tcBorders>
            <w:shd w:fill="FFFFFF" w:val="clear"/>
            <w:tcMar>
              <w:left w:type="dxa" w:w="88"/>
            </w:tcMar>
            <w:vAlign w:val="center"/>
          </w:tcPr>
          <w:p>
            <w:pPr>
              <w:pStyle w:val="style0"/>
              <w:widowControl/>
              <w:suppressAutoHyphens w:val="true"/>
              <w:spacing w:lineRule="auto" w:line="276" w:after="200" w:before="0"/>
              <w:contextualSpacing w:val="false"/>
            </w:pPr>
            <w:r>
              <w:rPr>
                <w:rFonts w:hAnsi="Times New Roman" w:ascii="Times New Roman"/>
                <w:sz w:val="24"/>
                <w:szCs w:val="24"/>
              </w:rPr>
              <w:t>Списание задолженности плательщиков</w:t>
            </w:r>
          </w:p>
        </w:tc>
        <w:tc>
          <w:tcPr>
            <w:tcW w:type="dxa" w:w="1687"/>
            <w:tcBorders>
              <w:top w:val="none"/>
              <w:left w:space="0" w:sz="4" w:color="808080" w:val="single"/>
              <w:bottom w:space="0" w:sz="4" w:color="808080" w:val="single"/>
              <w:right w:val="none"/>
            </w:tcBorders>
            <w:shd w:fill="FFFFFF" w:val="clear"/>
            <w:tcMar>
              <w:left w:type="dxa" w:w="88"/>
            </w:tcMar>
            <w:vAlign w:val="center"/>
          </w:tcPr>
          <w:p>
            <w:pPr>
              <w:pStyle w:val="style0"/>
              <w:widowControl/>
              <w:suppressAutoHyphens w:val="true"/>
              <w:spacing w:lineRule="auto" w:line="276" w:after="200" w:before="0"/>
              <w:contextualSpacing w:val="false"/>
            </w:pPr>
            <w:r>
              <w:rPr>
                <w:rFonts w:hAnsi="Times New Roman" w:ascii="Times New Roman"/>
                <w:sz w:val="24"/>
                <w:szCs w:val="24"/>
              </w:rPr>
              <w:t>D/02.7</w:t>
            </w:r>
          </w:p>
        </w:tc>
        <w:tc>
          <w:tcPr>
            <w:tcW w:type="dxa" w:w="1686"/>
            <w:tcBorders>
              <w:top w:space="0" w:sz="4" w:color="808080" w:val="single"/>
              <w:left w:space="0" w:sz="4" w:color="808080" w:val="single"/>
              <w:bottom w:space="0" w:sz="4" w:color="808080" w:val="single"/>
              <w:right w:space="0" w:sz="4" w:color="808080" w:val="single"/>
            </w:tcBorders>
            <w:shd w:fill="FFFFFF" w:val="clear"/>
            <w:tcMar>
              <w:left w:type="dxa" w:w="88"/>
            </w:tcMar>
            <w:vAlign w:val="center"/>
          </w:tcPr>
          <w:p>
            <w:pPr>
              <w:pStyle w:val="style0"/>
              <w:spacing w:lineRule="atLeast" w:line="100" w:after="0" w:before="0"/>
              <w:contextualSpacing w:val="false"/>
              <w:jc w:val="center"/>
            </w:pPr>
            <w:bookmarkStart w:name="__DdeLink__1172_603404325" w:id="2"/>
            <w:bookmarkEnd w:id="2"/>
            <w:r>
              <w:rPr>
                <w:rFonts w:hAnsi="Times New Roman" w:ascii="Times New Roman"/>
                <w:sz w:val="24"/>
                <w:szCs w:val="24"/>
              </w:rPr>
              <w:t>7</w:t>
            </w:r>
          </w:p>
        </w:tc>
      </w:tr>
      <w:tr>
        <w:trPr>
          <w:trHeight w:hRule="atLeast" w:val="1157"/>
          <w:cantSplit w:val="false"/>
        </w:trPr>
        <w:tc>
          <w:tcPr>
            <w:tcW w:type="dxa" w:w="1671"/>
            <w:vMerge w:val="continue"/>
            <w:tcBorders>
              <w:top w:val="none"/>
              <w:left w:space="0" w:sz="4" w:color="808080" w:val="single"/>
              <w:bottom w:space="0" w:sz="4" w:color="808080" w:val="single"/>
              <w:right w:val="none"/>
            </w:tcBorders>
            <w:shd w:fill="FFFFFF" w:val="clear"/>
            <w:tcMar>
              <w:left w:type="dxa" w:w="88"/>
            </w:tcMar>
            <w:vAlign w:val="center"/>
          </w:tcPr>
          <w:p>
            <w:pPr>
              <w:pStyle w:val="style0"/>
              <w:spacing w:lineRule="atLeast" w:line="100" w:after="0" w:before="0"/>
              <w:contextualSpacing w:val="false"/>
            </w:pPr>
            <w:r>
              <w:rPr/>
            </w:r>
          </w:p>
        </w:tc>
        <w:tc>
          <w:tcPr>
            <w:tcW w:type="dxa" w:w="1687"/>
            <w:vMerge w:val="continue"/>
            <w:tcBorders>
              <w:top w:val="none"/>
              <w:left w:space="0" w:sz="4" w:color="808080" w:val="single"/>
              <w:bottom w:space="0" w:sz="4" w:color="808080" w:val="single"/>
              <w:right w:val="none"/>
            </w:tcBorders>
            <w:shd w:fill="FFFFFF" w:val="clear"/>
            <w:tcMar>
              <w:left w:type="dxa" w:w="88"/>
            </w:tcMar>
            <w:vAlign w:val="center"/>
          </w:tcPr>
          <w:p>
            <w:pPr>
              <w:pStyle w:val="style0"/>
              <w:spacing w:lineRule="atLeast" w:line="100" w:after="0" w:before="0"/>
              <w:contextualSpacing w:val="false"/>
            </w:pPr>
            <w:r>
              <w:rPr/>
            </w:r>
          </w:p>
        </w:tc>
        <w:tc>
          <w:tcPr>
            <w:tcW w:type="dxa" w:w="1701"/>
            <w:vMerge w:val="continue"/>
            <w:tcBorders>
              <w:top w:val="none"/>
              <w:left w:space="0" w:sz="4" w:color="808080" w:val="single"/>
              <w:bottom w:space="0" w:sz="4" w:color="808080" w:val="single"/>
              <w:right w:val="none"/>
            </w:tcBorders>
            <w:shd w:fill="FFFFFF" w:val="clear"/>
            <w:tcMar>
              <w:left w:type="dxa" w:w="88"/>
            </w:tcMar>
            <w:vAlign w:val="center"/>
          </w:tcPr>
          <w:p>
            <w:pPr>
              <w:pStyle w:val="style0"/>
              <w:spacing w:lineRule="atLeast" w:line="100" w:after="0" w:before="0"/>
              <w:contextualSpacing w:val="false"/>
              <w:jc w:val="center"/>
            </w:pPr>
            <w:r>
              <w:rPr/>
            </w:r>
          </w:p>
        </w:tc>
        <w:tc>
          <w:tcPr>
            <w:tcW w:type="dxa" w:w="1686"/>
            <w:gridSpan w:val="2"/>
            <w:tcBorders>
              <w:top w:val="none"/>
              <w:left w:space="0" w:sz="4" w:color="808080" w:val="single"/>
              <w:bottom w:space="0" w:sz="4" w:color="808080" w:val="single"/>
              <w:right w:val="none"/>
            </w:tcBorders>
            <w:shd w:fill="FFFFFF" w:val="clear"/>
            <w:tcMar>
              <w:left w:type="dxa" w:w="88"/>
            </w:tcMar>
            <w:vAlign w:val="center"/>
          </w:tcPr>
          <w:p>
            <w:pPr>
              <w:pStyle w:val="style0"/>
              <w:widowControl/>
              <w:suppressAutoHyphens w:val="true"/>
              <w:spacing w:lineRule="auto" w:line="276" w:after="200" w:before="0"/>
              <w:contextualSpacing w:val="false"/>
            </w:pPr>
            <w:r>
              <w:rPr>
                <w:rFonts w:hAnsi="Times New Roman" w:ascii="Times New Roman"/>
                <w:sz w:val="24"/>
                <w:szCs w:val="24"/>
              </w:rPr>
              <w:t>Предоставление отсрочек и рассрочек платежей плательщикам</w:t>
            </w:r>
          </w:p>
        </w:tc>
        <w:tc>
          <w:tcPr>
            <w:tcW w:type="dxa" w:w="1687"/>
            <w:tcBorders>
              <w:top w:val="none"/>
              <w:left w:space="0" w:sz="4" w:color="808080" w:val="single"/>
              <w:bottom w:space="0" w:sz="4" w:color="808080" w:val="single"/>
              <w:right w:val="none"/>
            </w:tcBorders>
            <w:shd w:fill="FFFFFF" w:val="clear"/>
            <w:tcMar>
              <w:left w:type="dxa" w:w="88"/>
            </w:tcMar>
            <w:vAlign w:val="center"/>
          </w:tcPr>
          <w:p>
            <w:pPr>
              <w:pStyle w:val="style0"/>
              <w:widowControl/>
              <w:suppressAutoHyphens w:val="true"/>
              <w:spacing w:lineRule="auto" w:line="276" w:after="200" w:before="0"/>
              <w:contextualSpacing w:val="false"/>
            </w:pPr>
            <w:r>
              <w:rPr>
                <w:rFonts w:hAnsi="Times New Roman" w:ascii="Times New Roman"/>
                <w:sz w:val="24"/>
                <w:szCs w:val="24"/>
              </w:rPr>
              <w:t>D/03.7</w:t>
            </w:r>
          </w:p>
        </w:tc>
        <w:tc>
          <w:tcPr>
            <w:tcW w:type="dxa" w:w="1686"/>
            <w:tcBorders>
              <w:top w:space="0" w:sz="4" w:color="808080" w:val="single"/>
              <w:left w:space="0" w:sz="4" w:color="808080" w:val="single"/>
              <w:bottom w:space="0" w:sz="4" w:color="808080" w:val="single"/>
              <w:right w:space="0" w:sz="4" w:color="808080" w:val="single"/>
            </w:tcBorders>
            <w:shd w:fill="FFFFFF" w:val="clear"/>
            <w:tcMar>
              <w:left w:type="dxa" w:w="88"/>
            </w:tcMar>
            <w:vAlign w:val="center"/>
          </w:tcPr>
          <w:p>
            <w:pPr>
              <w:pStyle w:val="style0"/>
              <w:spacing w:lineRule="atLeast" w:line="100" w:after="0" w:before="0"/>
              <w:contextualSpacing w:val="false"/>
              <w:jc w:val="center"/>
            </w:pPr>
            <w:bookmarkStart w:name="__DdeLink__1172_603404325" w:id="2"/>
            <w:bookmarkEnd w:id="2"/>
            <w:r>
              <w:rPr>
                <w:rFonts w:hAnsi="Times New Roman" w:ascii="Times New Roman"/>
                <w:sz w:val="24"/>
                <w:szCs w:val="24"/>
              </w:rPr>
              <w:t>7</w:t>
            </w:r>
          </w:p>
        </w:tc>
      </w:tr>
      <w:tr>
        <w:trPr>
          <w:trHeight w:hRule="atLeast" w:val="1157"/>
          <w:cantSplit w:val="false"/>
        </w:trPr>
        <w:tc>
          <w:tcPr>
            <w:tcW w:type="dxa" w:w="1671"/>
            <w:vMerge w:val="continue"/>
            <w:tcBorders>
              <w:top w:val="none"/>
              <w:left w:space="0" w:sz="4" w:color="808080" w:val="single"/>
              <w:bottom w:space="0" w:sz="4" w:color="808080" w:val="single"/>
              <w:right w:val="none"/>
            </w:tcBorders>
            <w:shd w:fill="FFFFFF" w:val="clear"/>
            <w:tcMar>
              <w:left w:type="dxa" w:w="88"/>
            </w:tcMar>
            <w:vAlign w:val="center"/>
          </w:tcPr>
          <w:p>
            <w:pPr>
              <w:pStyle w:val="style0"/>
              <w:spacing w:lineRule="atLeast" w:line="100" w:after="0" w:before="0"/>
              <w:contextualSpacing w:val="false"/>
            </w:pPr>
            <w:r>
              <w:rPr/>
            </w:r>
          </w:p>
        </w:tc>
        <w:tc>
          <w:tcPr>
            <w:tcW w:type="dxa" w:w="1687"/>
            <w:vMerge w:val="continue"/>
            <w:tcBorders>
              <w:top w:val="none"/>
              <w:left w:space="0" w:sz="4" w:color="808080" w:val="single"/>
              <w:bottom w:space="0" w:sz="4" w:color="808080" w:val="single"/>
              <w:right w:val="none"/>
            </w:tcBorders>
            <w:shd w:fill="FFFFFF" w:val="clear"/>
            <w:tcMar>
              <w:left w:type="dxa" w:w="88"/>
            </w:tcMar>
            <w:vAlign w:val="center"/>
          </w:tcPr>
          <w:p>
            <w:pPr>
              <w:pStyle w:val="style0"/>
              <w:spacing w:lineRule="atLeast" w:line="100" w:after="0" w:before="0"/>
              <w:contextualSpacing w:val="false"/>
            </w:pPr>
            <w:r>
              <w:rPr/>
            </w:r>
          </w:p>
        </w:tc>
        <w:tc>
          <w:tcPr>
            <w:tcW w:type="dxa" w:w="1701"/>
            <w:vMerge w:val="continue"/>
            <w:tcBorders>
              <w:top w:val="none"/>
              <w:left w:space="0" w:sz="4" w:color="808080" w:val="single"/>
              <w:bottom w:space="0" w:sz="4" w:color="808080" w:val="single"/>
              <w:right w:val="none"/>
            </w:tcBorders>
            <w:shd w:fill="FFFFFF" w:val="clear"/>
            <w:tcMar>
              <w:left w:type="dxa" w:w="88"/>
            </w:tcMar>
            <w:vAlign w:val="center"/>
          </w:tcPr>
          <w:p>
            <w:pPr>
              <w:pStyle w:val="style0"/>
              <w:spacing w:lineRule="atLeast" w:line="100" w:after="0" w:before="0"/>
              <w:contextualSpacing w:val="false"/>
              <w:jc w:val="center"/>
            </w:pPr>
            <w:r>
              <w:rPr/>
            </w:r>
          </w:p>
        </w:tc>
        <w:tc>
          <w:tcPr>
            <w:tcW w:type="dxa" w:w="1686"/>
            <w:gridSpan w:val="2"/>
            <w:tcBorders>
              <w:top w:val="none"/>
              <w:left w:space="0" w:sz="4" w:color="808080" w:val="single"/>
              <w:bottom w:space="0" w:sz="4" w:color="808080" w:val="single"/>
              <w:right w:val="none"/>
            </w:tcBorders>
            <w:shd w:fill="FFFFFF" w:val="clear"/>
            <w:tcMar>
              <w:left w:type="dxa" w:w="88"/>
            </w:tcMar>
            <w:vAlign w:val="center"/>
          </w:tcPr>
          <w:p>
            <w:pPr>
              <w:pStyle w:val="style0"/>
              <w:widowControl/>
              <w:suppressAutoHyphens w:val="true"/>
              <w:spacing w:lineRule="auto" w:line="276" w:after="200" w:before="0"/>
              <w:contextualSpacing w:val="false"/>
            </w:pPr>
            <w:r>
              <w:rPr>
                <w:rFonts w:hAnsi="Times New Roman" w:ascii="Times New Roman"/>
                <w:sz w:val="24"/>
                <w:szCs w:val="24"/>
              </w:rPr>
              <w:t>Работа по взысканию задолженности с организаций-банкротов</w:t>
            </w:r>
          </w:p>
        </w:tc>
        <w:tc>
          <w:tcPr>
            <w:tcW w:type="dxa" w:w="1687"/>
            <w:tcBorders>
              <w:top w:val="none"/>
              <w:left w:space="0" w:sz="4" w:color="808080" w:val="single"/>
              <w:bottom w:space="0" w:sz="4" w:color="808080" w:val="single"/>
              <w:right w:val="none"/>
            </w:tcBorders>
            <w:shd w:fill="FFFFFF" w:val="clear"/>
            <w:tcMar>
              <w:left w:type="dxa" w:w="88"/>
            </w:tcMar>
            <w:vAlign w:val="center"/>
          </w:tcPr>
          <w:p>
            <w:pPr>
              <w:pStyle w:val="style0"/>
              <w:widowControl/>
              <w:suppressAutoHyphens w:val="true"/>
              <w:spacing w:lineRule="auto" w:line="276" w:after="200" w:before="0"/>
              <w:contextualSpacing w:val="false"/>
            </w:pPr>
            <w:r>
              <w:rPr>
                <w:rFonts w:hAnsi="Times New Roman" w:ascii="Times New Roman"/>
                <w:sz w:val="24"/>
                <w:szCs w:val="24"/>
              </w:rPr>
              <w:t>D/04.7</w:t>
            </w:r>
          </w:p>
        </w:tc>
        <w:tc>
          <w:tcPr>
            <w:tcW w:type="dxa" w:w="1686"/>
            <w:tcBorders>
              <w:top w:space="0" w:sz="4" w:color="808080" w:val="single"/>
              <w:left w:space="0" w:sz="4" w:color="808080" w:val="single"/>
              <w:bottom w:space="0" w:sz="4" w:color="808080" w:val="single"/>
              <w:right w:space="0" w:sz="4" w:color="808080" w:val="single"/>
            </w:tcBorders>
            <w:shd w:fill="FFFFFF" w:val="clear"/>
            <w:tcMar>
              <w:left w:type="dxa" w:w="88"/>
            </w:tcMar>
            <w:vAlign w:val="center"/>
          </w:tcPr>
          <w:p>
            <w:pPr>
              <w:pStyle w:val="style0"/>
              <w:spacing w:lineRule="atLeast" w:line="100" w:after="0" w:before="0"/>
              <w:contextualSpacing w:val="false"/>
              <w:jc w:val="center"/>
            </w:pPr>
            <w:bookmarkStart w:name="__DdeLink__1172_603404325" w:id="2"/>
            <w:bookmarkEnd w:id="2"/>
            <w:r>
              <w:rPr>
                <w:rFonts w:hAnsi="Times New Roman" w:ascii="Times New Roman"/>
                <w:sz w:val="24"/>
                <w:szCs w:val="24"/>
              </w:rPr>
              <w:t>7</w:t>
            </w:r>
          </w:p>
        </w:tc>
      </w:tr>
      <w:tr>
        <w:trPr>
          <w:trHeight w:hRule="atLeast" w:val="858"/>
          <w:cantSplit w:val="false"/>
        </w:trPr>
        <w:tc>
          <w:tcPr>
            <w:tcW w:type="dxa" w:w="1671"/>
            <w:vMerge w:val="restart"/>
            <w:tcBorders>
              <w:top w:space="0" w:sz="4" w:color="808080" w:val="single"/>
              <w:left w:space="0" w:sz="4" w:color="808080" w:val="single"/>
              <w:bottom w:space="0" w:sz="4" w:color="808080" w:val="single"/>
              <w:right w:val="none"/>
            </w:tcBorders>
            <w:shd w:fill="FFFFFF" w:val="clear"/>
            <w:tcMar>
              <w:left w:type="dxa" w:w="88"/>
            </w:tcMar>
            <w:vAlign w:val="center"/>
          </w:tcPr>
          <w:p>
            <w:pPr>
              <w:pStyle w:val="style0"/>
              <w:spacing w:lineRule="atLeast" w:line="100" w:after="0" w:before="0"/>
              <w:contextualSpacing w:val="false"/>
            </w:pPr>
            <w:r>
              <w:rPr>
                <w:rFonts w:cs="Times New Roman" w:hAnsi="Times New Roman" w:ascii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type="dxa" w:w="1687"/>
            <w:vMerge w:val="restart"/>
            <w:tcBorders>
              <w:top w:space="0" w:sz="4" w:color="808080" w:val="single"/>
              <w:left w:space="0" w:sz="4" w:color="808080" w:val="single"/>
              <w:bottom w:space="0" w:sz="4" w:color="808080" w:val="single"/>
              <w:right w:val="none"/>
            </w:tcBorders>
            <w:shd w:fill="FFFFFF" w:val="clear"/>
            <w:tcMar>
              <w:left w:type="dxa" w:w="88"/>
            </w:tcMar>
            <w:vAlign w:val="center"/>
          </w:tcPr>
          <w:p>
            <w:pPr>
              <w:pStyle w:val="style0"/>
              <w:spacing w:lineRule="atLeast" w:line="100" w:after="0" w:before="0"/>
              <w:contextualSpacing w:val="false"/>
            </w:pPr>
            <w:r>
              <w:rPr>
                <w:rFonts w:cs="Times New Roman" w:hAnsi="Times New Roman" w:ascii="Times New Roman"/>
                <w:sz w:val="24"/>
                <w:szCs w:val="24"/>
              </w:rPr>
              <w:t>Организация работы по администрированию страховых взносов</w:t>
            </w:r>
          </w:p>
        </w:tc>
        <w:tc>
          <w:tcPr>
            <w:tcW w:type="dxa" w:w="1701"/>
            <w:vMerge w:val="restart"/>
            <w:tcBorders>
              <w:top w:space="0" w:sz="4" w:color="808080" w:val="single"/>
              <w:left w:space="0" w:sz="4" w:color="808080" w:val="single"/>
              <w:bottom w:space="0" w:sz="4" w:color="808080" w:val="single"/>
              <w:right w:val="none"/>
            </w:tcBorders>
            <w:shd w:fill="FFFFFF" w:val="clear"/>
            <w:tcMar>
              <w:left w:type="dxa" w:w="88"/>
            </w:tcMar>
            <w:vAlign w:val="center"/>
          </w:tcPr>
          <w:p>
            <w:pPr>
              <w:pStyle w:val="style0"/>
              <w:spacing w:lineRule="atLeast" w:line="100" w:after="0" w:before="0"/>
              <w:contextualSpacing w:val="false"/>
              <w:jc w:val="center"/>
            </w:pPr>
            <w:r>
              <w:rPr>
                <w:rFonts w:cs="Times New Roman" w:hAnsi="Times New Roman" w:ascii="Times New Roman"/>
                <w:sz w:val="24"/>
                <w:szCs w:val="24"/>
              </w:rPr>
              <w:t>8</w:t>
            </w:r>
          </w:p>
        </w:tc>
        <w:tc>
          <w:tcPr>
            <w:tcW w:type="dxa" w:w="1686"/>
            <w:gridSpan w:val="2"/>
            <w:tcBorders>
              <w:top w:space="0" w:sz="4" w:color="808080" w:val="single"/>
              <w:left w:space="0" w:sz="4" w:color="808080" w:val="single"/>
              <w:bottom w:space="0" w:sz="4" w:color="808080" w:val="single"/>
              <w:right w:val="none"/>
            </w:tcBorders>
            <w:shd w:fill="FFFFFF" w:val="clear"/>
            <w:tcMar>
              <w:left w:type="dxa" w:w="88"/>
            </w:tcMar>
            <w:vAlign w:val="center"/>
          </w:tcPr>
          <w:p>
            <w:pPr>
              <w:pStyle w:val="style0"/>
              <w:widowControl/>
              <w:suppressAutoHyphens w:val="true"/>
              <w:spacing w:lineRule="auto" w:line="276" w:after="200" w:before="0"/>
              <w:contextualSpacing w:val="false"/>
            </w:pPr>
            <w:r>
              <w:rPr>
                <w:rFonts w:cs="Times New Roman" w:hAnsi="Times New Roman" w:ascii="Times New Roman"/>
                <w:sz w:val="24"/>
                <w:szCs w:val="24"/>
              </w:rPr>
              <w:t>Планирование деятельности по администрированию страховых взносов</w:t>
            </w:r>
          </w:p>
        </w:tc>
        <w:tc>
          <w:tcPr>
            <w:tcW w:type="dxa" w:w="1687"/>
            <w:tcBorders>
              <w:top w:space="0" w:sz="4" w:color="808080" w:val="single"/>
              <w:left w:space="0" w:sz="4" w:color="808080" w:val="single"/>
              <w:bottom w:space="0" w:sz="4" w:color="808080" w:val="single"/>
              <w:right w:val="none"/>
            </w:tcBorders>
            <w:shd w:fill="FFFFFF" w:val="clear"/>
            <w:tcMar>
              <w:left w:type="dxa" w:w="88"/>
            </w:tcMar>
            <w:vAlign w:val="center"/>
          </w:tcPr>
          <w:p>
            <w:pPr>
              <w:pStyle w:val="style0"/>
              <w:widowControl/>
              <w:suppressAutoHyphens w:val="true"/>
              <w:spacing w:lineRule="auto" w:line="276" w:after="200" w:before="0"/>
              <w:contextualSpacing w:val="false"/>
            </w:pPr>
            <w:r>
              <w:rPr>
                <w:rFonts w:cs="Times New Roman" w:hAnsi="Times New Roman" w:ascii="Times New Roman"/>
                <w:sz w:val="24"/>
                <w:szCs w:val="24"/>
              </w:rPr>
              <w:t>E/01.8</w:t>
            </w:r>
          </w:p>
        </w:tc>
        <w:tc>
          <w:tcPr>
            <w:tcW w:type="dxa" w:w="1686"/>
            <w:tcBorders>
              <w:top w:space="0" w:sz="4" w:color="808080" w:val="single"/>
              <w:left w:space="0" w:sz="4" w:color="808080" w:val="single"/>
              <w:bottom w:space="0" w:sz="4" w:color="808080" w:val="single"/>
              <w:right w:space="0" w:sz="4" w:color="808080" w:val="single"/>
            </w:tcBorders>
            <w:shd w:fill="FFFFFF" w:val="clear"/>
            <w:tcMar>
              <w:left w:type="dxa" w:w="88"/>
            </w:tcMar>
            <w:vAlign w:val="center"/>
          </w:tcPr>
          <w:p>
            <w:pPr>
              <w:pStyle w:val="style0"/>
              <w:spacing w:lineRule="atLeast" w:line="100" w:after="0" w:before="0"/>
              <w:contextualSpacing w:val="false"/>
              <w:jc w:val="center"/>
            </w:pPr>
            <w:bookmarkStart w:name="__DdeLink__1415_603404325" w:id="1"/>
            <w:bookmarkEnd w:id="1"/>
            <w:r>
              <w:rPr>
                <w:rFonts w:cs="Times New Roman" w:hAnsi="Times New Roman" w:ascii="Times New Roman"/>
                <w:sz w:val="24"/>
                <w:szCs w:val="24"/>
              </w:rPr>
              <w:t>8</w:t>
            </w:r>
          </w:p>
        </w:tc>
      </w:tr>
      <w:tr>
        <w:trPr>
          <w:trHeight w:hRule="atLeast" w:val="1157"/>
          <w:cantSplit w:val="false"/>
        </w:trPr>
        <w:tc>
          <w:tcPr>
            <w:tcW w:type="dxa" w:w="1671"/>
            <w:vMerge w:val="continue"/>
            <w:tcBorders>
              <w:top w:val="none"/>
              <w:left w:space="0" w:sz="4" w:color="808080" w:val="single"/>
              <w:bottom w:space="0" w:sz="4" w:color="808080" w:val="single"/>
              <w:right w:val="none"/>
            </w:tcBorders>
            <w:shd w:fill="FFFFFF" w:val="clear"/>
            <w:tcMar>
              <w:left w:type="dxa" w:w="88"/>
            </w:tcMar>
            <w:vAlign w:val="center"/>
          </w:tcPr>
          <w:p>
            <w:pPr>
              <w:pStyle w:val="style0"/>
              <w:spacing w:lineRule="atLeast" w:line="100" w:after="0" w:before="0"/>
              <w:contextualSpacing w:val="false"/>
            </w:pPr>
            <w:r>
              <w:rPr/>
            </w:r>
          </w:p>
        </w:tc>
        <w:tc>
          <w:tcPr>
            <w:tcW w:type="dxa" w:w="1687"/>
            <w:vMerge w:val="continue"/>
            <w:tcBorders>
              <w:top w:val="none"/>
              <w:left w:space="0" w:sz="4" w:color="808080" w:val="single"/>
              <w:bottom w:space="0" w:sz="4" w:color="808080" w:val="single"/>
              <w:right w:val="none"/>
            </w:tcBorders>
            <w:shd w:fill="FFFFFF" w:val="clear"/>
            <w:tcMar>
              <w:left w:type="dxa" w:w="88"/>
            </w:tcMar>
            <w:vAlign w:val="center"/>
          </w:tcPr>
          <w:p>
            <w:pPr>
              <w:pStyle w:val="style0"/>
              <w:spacing w:lineRule="atLeast" w:line="100" w:after="0" w:before="0"/>
              <w:contextualSpacing w:val="false"/>
            </w:pPr>
            <w:r>
              <w:rPr/>
            </w:r>
          </w:p>
        </w:tc>
        <w:tc>
          <w:tcPr>
            <w:tcW w:type="dxa" w:w="1701"/>
            <w:vMerge w:val="continue"/>
            <w:tcBorders>
              <w:top w:val="none"/>
              <w:left w:space="0" w:sz="4" w:color="808080" w:val="single"/>
              <w:bottom w:space="0" w:sz="4" w:color="808080" w:val="single"/>
              <w:right w:val="none"/>
            </w:tcBorders>
            <w:shd w:fill="FFFFFF" w:val="clear"/>
            <w:tcMar>
              <w:left w:type="dxa" w:w="88"/>
            </w:tcMar>
            <w:vAlign w:val="center"/>
          </w:tcPr>
          <w:p>
            <w:pPr>
              <w:pStyle w:val="style0"/>
              <w:spacing w:lineRule="atLeast" w:line="100" w:after="0" w:before="0"/>
              <w:contextualSpacing w:val="false"/>
              <w:jc w:val="center"/>
            </w:pPr>
            <w:r>
              <w:rPr/>
            </w:r>
          </w:p>
        </w:tc>
        <w:tc>
          <w:tcPr>
            <w:tcW w:type="dxa" w:w="1686"/>
            <w:gridSpan w:val="2"/>
            <w:tcBorders>
              <w:top w:val="none"/>
              <w:left w:space="0" w:sz="4" w:color="808080" w:val="single"/>
              <w:bottom w:space="0" w:sz="4" w:color="808080" w:val="single"/>
              <w:right w:val="none"/>
            </w:tcBorders>
            <w:shd w:fill="FFFFFF" w:val="clear"/>
            <w:tcMar>
              <w:left w:type="dxa" w:w="88"/>
            </w:tcMar>
            <w:vAlign w:val="center"/>
          </w:tcPr>
          <w:p>
            <w:pPr>
              <w:pStyle w:val="style0"/>
              <w:widowControl/>
              <w:suppressAutoHyphens w:val="true"/>
              <w:spacing w:lineRule="auto" w:line="276" w:after="200" w:before="0"/>
              <w:contextualSpacing w:val="false"/>
            </w:pPr>
            <w:r>
              <w:rPr>
                <w:rFonts w:hAnsi="Times New Roman" w:ascii="Times New Roman"/>
                <w:sz w:val="24"/>
                <w:szCs w:val="24"/>
              </w:rPr>
              <w:t>Организация и методология работы подведомственных подразделений по администрированию страховых взносов</w:t>
            </w:r>
          </w:p>
        </w:tc>
        <w:tc>
          <w:tcPr>
            <w:tcW w:type="dxa" w:w="1687"/>
            <w:tcBorders>
              <w:top w:val="none"/>
              <w:left w:space="0" w:sz="4" w:color="808080" w:val="single"/>
              <w:bottom w:space="0" w:sz="4" w:color="808080" w:val="single"/>
              <w:right w:val="none"/>
            </w:tcBorders>
            <w:shd w:fill="FFFFFF" w:val="clear"/>
            <w:tcMar>
              <w:left w:type="dxa" w:w="88"/>
            </w:tcMar>
            <w:vAlign w:val="center"/>
          </w:tcPr>
          <w:p>
            <w:pPr>
              <w:pStyle w:val="style0"/>
              <w:widowControl/>
              <w:suppressAutoHyphens w:val="true"/>
              <w:spacing w:lineRule="auto" w:line="276" w:after="200" w:before="0"/>
              <w:contextualSpacing w:val="false"/>
            </w:pPr>
            <w:r>
              <w:rPr>
                <w:rFonts w:hAnsi="Times New Roman" w:ascii="Times New Roman"/>
                <w:sz w:val="24"/>
                <w:szCs w:val="24"/>
              </w:rPr>
              <w:t>E/02.8</w:t>
            </w:r>
          </w:p>
        </w:tc>
        <w:tc>
          <w:tcPr>
            <w:tcW w:type="dxa" w:w="1686"/>
            <w:tcBorders>
              <w:top w:space="0" w:sz="4" w:color="808080" w:val="single"/>
              <w:left w:space="0" w:sz="4" w:color="808080" w:val="single"/>
              <w:bottom w:space="0" w:sz="4" w:color="808080" w:val="single"/>
              <w:right w:space="0" w:sz="4" w:color="808080" w:val="single"/>
            </w:tcBorders>
            <w:shd w:fill="FFFFFF" w:val="clear"/>
            <w:tcMar>
              <w:left w:type="dxa" w:w="88"/>
            </w:tcMar>
            <w:vAlign w:val="center"/>
          </w:tcPr>
          <w:p>
            <w:pPr>
              <w:pStyle w:val="style0"/>
              <w:spacing w:lineRule="atLeast" w:line="100" w:after="0" w:before="0"/>
              <w:contextualSpacing w:val="false"/>
              <w:jc w:val="center"/>
            </w:pPr>
            <w:bookmarkStart w:name="__DdeLink__1172_603404325" w:id="2"/>
            <w:bookmarkEnd w:id="2"/>
            <w:r>
              <w:rPr>
                <w:rFonts w:hAnsi="Times New Roman" w:ascii="Times New Roman"/>
                <w:sz w:val="24"/>
                <w:szCs w:val="24"/>
              </w:rPr>
              <w:t>8</w:t>
            </w:r>
          </w:p>
        </w:tc>
      </w:tr>
      <w:tr>
        <w:trPr>
          <w:trHeight w:hRule="atLeast" w:val="1157"/>
          <w:cantSplit w:val="false"/>
        </w:trPr>
        <w:tc>
          <w:tcPr>
            <w:tcW w:type="dxa" w:w="1671"/>
            <w:vMerge w:val="continue"/>
            <w:tcBorders>
              <w:top w:val="none"/>
              <w:left w:space="0" w:sz="4" w:color="808080" w:val="single"/>
              <w:bottom w:space="0" w:sz="4" w:color="808080" w:val="single"/>
              <w:right w:val="none"/>
            </w:tcBorders>
            <w:shd w:fill="FFFFFF" w:val="clear"/>
            <w:tcMar>
              <w:left w:type="dxa" w:w="88"/>
            </w:tcMar>
            <w:vAlign w:val="center"/>
          </w:tcPr>
          <w:p>
            <w:pPr>
              <w:pStyle w:val="style0"/>
              <w:spacing w:lineRule="atLeast" w:line="100" w:after="0" w:before="0"/>
              <w:contextualSpacing w:val="false"/>
            </w:pPr>
            <w:r>
              <w:rPr/>
            </w:r>
          </w:p>
        </w:tc>
        <w:tc>
          <w:tcPr>
            <w:tcW w:type="dxa" w:w="1687"/>
            <w:vMerge w:val="continue"/>
            <w:tcBorders>
              <w:top w:val="none"/>
              <w:left w:space="0" w:sz="4" w:color="808080" w:val="single"/>
              <w:bottom w:space="0" w:sz="4" w:color="808080" w:val="single"/>
              <w:right w:val="none"/>
            </w:tcBorders>
            <w:shd w:fill="FFFFFF" w:val="clear"/>
            <w:tcMar>
              <w:left w:type="dxa" w:w="88"/>
            </w:tcMar>
            <w:vAlign w:val="center"/>
          </w:tcPr>
          <w:p>
            <w:pPr>
              <w:pStyle w:val="style0"/>
              <w:spacing w:lineRule="atLeast" w:line="100" w:after="0" w:before="0"/>
              <w:contextualSpacing w:val="false"/>
            </w:pPr>
            <w:r>
              <w:rPr/>
            </w:r>
          </w:p>
        </w:tc>
        <w:tc>
          <w:tcPr>
            <w:tcW w:type="dxa" w:w="1701"/>
            <w:vMerge w:val="continue"/>
            <w:tcBorders>
              <w:top w:val="none"/>
              <w:left w:space="0" w:sz="4" w:color="808080" w:val="single"/>
              <w:bottom w:space="0" w:sz="4" w:color="808080" w:val="single"/>
              <w:right w:val="none"/>
            </w:tcBorders>
            <w:shd w:fill="FFFFFF" w:val="clear"/>
            <w:tcMar>
              <w:left w:type="dxa" w:w="88"/>
            </w:tcMar>
            <w:vAlign w:val="center"/>
          </w:tcPr>
          <w:p>
            <w:pPr>
              <w:pStyle w:val="style0"/>
              <w:spacing w:lineRule="atLeast" w:line="100" w:after="0" w:before="0"/>
              <w:contextualSpacing w:val="false"/>
              <w:jc w:val="center"/>
            </w:pPr>
            <w:r>
              <w:rPr/>
            </w:r>
          </w:p>
        </w:tc>
        <w:tc>
          <w:tcPr>
            <w:tcW w:type="dxa" w:w="1686"/>
            <w:gridSpan w:val="2"/>
            <w:tcBorders>
              <w:top w:val="none"/>
              <w:left w:space="0" w:sz="4" w:color="808080" w:val="single"/>
              <w:bottom w:space="0" w:sz="4" w:color="808080" w:val="single"/>
              <w:right w:val="none"/>
            </w:tcBorders>
            <w:shd w:fill="FFFFFF" w:val="clear"/>
            <w:tcMar>
              <w:left w:type="dxa" w:w="88"/>
            </w:tcMar>
            <w:vAlign w:val="center"/>
          </w:tcPr>
          <w:p>
            <w:pPr>
              <w:pStyle w:val="style0"/>
              <w:widowControl/>
              <w:suppressAutoHyphens w:val="true"/>
              <w:spacing w:lineRule="auto" w:line="276" w:after="200" w:before="0"/>
              <w:contextualSpacing w:val="false"/>
            </w:pPr>
            <w:r>
              <w:rPr>
                <w:rFonts w:hAnsi="Times New Roman" w:ascii="Times New Roman"/>
                <w:sz w:val="24"/>
                <w:szCs w:val="24"/>
              </w:rPr>
              <w:t>Контроль деятельности подведомственных подразделений по администрированию страховых взносов</w:t>
            </w:r>
          </w:p>
        </w:tc>
        <w:tc>
          <w:tcPr>
            <w:tcW w:type="dxa" w:w="1687"/>
            <w:tcBorders>
              <w:top w:val="none"/>
              <w:left w:space="0" w:sz="4" w:color="808080" w:val="single"/>
              <w:bottom w:space="0" w:sz="4" w:color="808080" w:val="single"/>
              <w:right w:val="none"/>
            </w:tcBorders>
            <w:shd w:fill="FFFFFF" w:val="clear"/>
            <w:tcMar>
              <w:left w:type="dxa" w:w="88"/>
            </w:tcMar>
            <w:vAlign w:val="center"/>
          </w:tcPr>
          <w:p>
            <w:pPr>
              <w:pStyle w:val="style0"/>
              <w:widowControl/>
              <w:suppressAutoHyphens w:val="true"/>
              <w:spacing w:lineRule="auto" w:line="276" w:after="200" w:before="0"/>
              <w:contextualSpacing w:val="false"/>
            </w:pPr>
            <w:r>
              <w:rPr>
                <w:rFonts w:hAnsi="Times New Roman" w:ascii="Times New Roman"/>
                <w:sz w:val="24"/>
                <w:szCs w:val="24"/>
              </w:rPr>
              <w:t>E/03.8</w:t>
            </w:r>
          </w:p>
        </w:tc>
        <w:tc>
          <w:tcPr>
            <w:tcW w:type="dxa" w:w="1686"/>
            <w:tcBorders>
              <w:top w:space="0" w:sz="4" w:color="808080" w:val="single"/>
              <w:left w:space="0" w:sz="4" w:color="808080" w:val="single"/>
              <w:bottom w:space="0" w:sz="4" w:color="808080" w:val="single"/>
              <w:right w:space="0" w:sz="4" w:color="808080" w:val="single"/>
            </w:tcBorders>
            <w:shd w:fill="FFFFFF" w:val="clear"/>
            <w:tcMar>
              <w:left w:type="dxa" w:w="88"/>
            </w:tcMar>
            <w:vAlign w:val="center"/>
          </w:tcPr>
          <w:p>
            <w:pPr>
              <w:pStyle w:val="style0"/>
              <w:spacing w:lineRule="atLeast" w:line="100" w:after="0" w:before="0"/>
              <w:contextualSpacing w:val="false"/>
              <w:jc w:val="center"/>
            </w:pPr>
            <w:bookmarkStart w:name="__DdeLink__1172_603404325" w:id="2"/>
            <w:bookmarkEnd w:id="2"/>
            <w:r>
              <w:rPr>
                <w:rFonts w:hAnsi="Times New Roman" w:ascii="Times New Roman"/>
                <w:sz w:val="24"/>
                <w:szCs w:val="24"/>
              </w:rPr>
              <w:t>8</w:t>
            </w:r>
          </w:p>
        </w:tc>
      </w:tr>
      <w:tr>
        <w:trPr>
          <w:trHeight w:hRule="atLeast" w:val="1157"/>
          <w:cantSplit w:val="false"/>
        </w:trPr>
        <w:tc>
          <w:tcPr>
            <w:tcW w:type="dxa" w:w="1671"/>
            <w:vMerge w:val="continue"/>
            <w:tcBorders>
              <w:top w:val="none"/>
              <w:left w:space="0" w:sz="4" w:color="808080" w:val="single"/>
              <w:bottom w:space="0" w:sz="4" w:color="808080" w:val="single"/>
              <w:right w:val="none"/>
            </w:tcBorders>
            <w:shd w:fill="FFFFFF" w:val="clear"/>
            <w:tcMar>
              <w:left w:type="dxa" w:w="88"/>
            </w:tcMar>
            <w:vAlign w:val="center"/>
          </w:tcPr>
          <w:p>
            <w:pPr>
              <w:pStyle w:val="style0"/>
              <w:spacing w:lineRule="atLeast" w:line="100" w:after="0" w:before="0"/>
              <w:contextualSpacing w:val="false"/>
            </w:pPr>
            <w:r>
              <w:rPr/>
            </w:r>
          </w:p>
        </w:tc>
        <w:tc>
          <w:tcPr>
            <w:tcW w:type="dxa" w:w="1687"/>
            <w:vMerge w:val="continue"/>
            <w:tcBorders>
              <w:top w:val="none"/>
              <w:left w:space="0" w:sz="4" w:color="808080" w:val="single"/>
              <w:bottom w:space="0" w:sz="4" w:color="808080" w:val="single"/>
              <w:right w:val="none"/>
            </w:tcBorders>
            <w:shd w:fill="FFFFFF" w:val="clear"/>
            <w:tcMar>
              <w:left w:type="dxa" w:w="88"/>
            </w:tcMar>
            <w:vAlign w:val="center"/>
          </w:tcPr>
          <w:p>
            <w:pPr>
              <w:pStyle w:val="style0"/>
              <w:spacing w:lineRule="atLeast" w:line="100" w:after="0" w:before="0"/>
              <w:contextualSpacing w:val="false"/>
            </w:pPr>
            <w:r>
              <w:rPr/>
            </w:r>
          </w:p>
        </w:tc>
        <w:tc>
          <w:tcPr>
            <w:tcW w:type="dxa" w:w="1701"/>
            <w:vMerge w:val="continue"/>
            <w:tcBorders>
              <w:top w:val="none"/>
              <w:left w:space="0" w:sz="4" w:color="808080" w:val="single"/>
              <w:bottom w:space="0" w:sz="4" w:color="808080" w:val="single"/>
              <w:right w:val="none"/>
            </w:tcBorders>
            <w:shd w:fill="FFFFFF" w:val="clear"/>
            <w:tcMar>
              <w:left w:type="dxa" w:w="88"/>
            </w:tcMar>
            <w:vAlign w:val="center"/>
          </w:tcPr>
          <w:p>
            <w:pPr>
              <w:pStyle w:val="style0"/>
              <w:spacing w:lineRule="atLeast" w:line="100" w:after="0" w:before="0"/>
              <w:contextualSpacing w:val="false"/>
              <w:jc w:val="center"/>
            </w:pPr>
            <w:r>
              <w:rPr/>
            </w:r>
          </w:p>
        </w:tc>
        <w:tc>
          <w:tcPr>
            <w:tcW w:type="dxa" w:w="1686"/>
            <w:gridSpan w:val="2"/>
            <w:tcBorders>
              <w:top w:val="none"/>
              <w:left w:space="0" w:sz="4" w:color="808080" w:val="single"/>
              <w:bottom w:space="0" w:sz="4" w:color="808080" w:val="single"/>
              <w:right w:val="none"/>
            </w:tcBorders>
            <w:shd w:fill="FFFFFF" w:val="clear"/>
            <w:tcMar>
              <w:left w:type="dxa" w:w="88"/>
            </w:tcMar>
            <w:vAlign w:val="center"/>
          </w:tcPr>
          <w:p>
            <w:pPr>
              <w:pStyle w:val="style0"/>
              <w:widowControl/>
              <w:suppressAutoHyphens w:val="true"/>
              <w:spacing w:lineRule="auto" w:line="276" w:after="200" w:before="0"/>
              <w:contextualSpacing w:val="false"/>
            </w:pPr>
            <w:r>
              <w:rPr>
                <w:rFonts w:hAnsi="Times New Roman" w:ascii="Times New Roman"/>
                <w:sz w:val="24"/>
                <w:szCs w:val="24"/>
              </w:rPr>
              <w:t>Технологическое обеспечение работы подведомственных подразделений</w:t>
            </w:r>
          </w:p>
        </w:tc>
        <w:tc>
          <w:tcPr>
            <w:tcW w:type="dxa" w:w="1687"/>
            <w:tcBorders>
              <w:top w:val="none"/>
              <w:left w:space="0" w:sz="4" w:color="808080" w:val="single"/>
              <w:bottom w:space="0" w:sz="4" w:color="808080" w:val="single"/>
              <w:right w:val="none"/>
            </w:tcBorders>
            <w:shd w:fill="FFFFFF" w:val="clear"/>
            <w:tcMar>
              <w:left w:type="dxa" w:w="88"/>
            </w:tcMar>
            <w:vAlign w:val="center"/>
          </w:tcPr>
          <w:p>
            <w:pPr>
              <w:pStyle w:val="style0"/>
              <w:widowControl/>
              <w:suppressAutoHyphens w:val="true"/>
              <w:spacing w:lineRule="auto" w:line="276" w:after="200" w:before="0"/>
              <w:contextualSpacing w:val="false"/>
            </w:pPr>
            <w:r>
              <w:rPr>
                <w:rFonts w:hAnsi="Times New Roman" w:ascii="Times New Roman"/>
                <w:sz w:val="24"/>
                <w:szCs w:val="24"/>
              </w:rPr>
              <w:t>E/04.8</w:t>
            </w:r>
          </w:p>
        </w:tc>
        <w:tc>
          <w:tcPr>
            <w:tcW w:type="dxa" w:w="1686"/>
            <w:tcBorders>
              <w:top w:space="0" w:sz="4" w:color="808080" w:val="single"/>
              <w:left w:space="0" w:sz="4" w:color="808080" w:val="single"/>
              <w:bottom w:space="0" w:sz="4" w:color="808080" w:val="single"/>
              <w:right w:space="0" w:sz="4" w:color="808080" w:val="single"/>
            </w:tcBorders>
            <w:shd w:fill="FFFFFF" w:val="clear"/>
            <w:tcMar>
              <w:left w:type="dxa" w:w="88"/>
            </w:tcMar>
            <w:vAlign w:val="center"/>
          </w:tcPr>
          <w:p>
            <w:pPr>
              <w:pStyle w:val="style0"/>
              <w:spacing w:lineRule="atLeast" w:line="100" w:after="0" w:before="0"/>
              <w:contextualSpacing w:val="false"/>
              <w:jc w:val="center"/>
            </w:pPr>
            <w:bookmarkStart w:name="__DdeLink__1172_603404325" w:id="2"/>
            <w:bookmarkEnd w:id="2"/>
            <w:r>
              <w:rPr>
                <w:rFonts w:hAnsi="Times New Roman" w:ascii="Times New Roman"/>
                <w:sz w:val="24"/>
                <w:szCs w:val="24"/>
              </w:rPr>
              <w:t>8</w:t>
            </w:r>
          </w:p>
        </w:tc>
      </w:tr>
      <w:tr>
        <w:trPr>
          <w:trHeight w:hRule="atLeast" w:val="1157"/>
          <w:cantSplit w:val="false"/>
        </w:trPr>
        <w:tc>
          <w:tcPr>
            <w:tcW w:type="dxa" w:w="1671"/>
            <w:vMerge w:val="continue"/>
            <w:tcBorders>
              <w:top w:val="none"/>
              <w:left w:space="0" w:sz="4" w:color="808080" w:val="single"/>
              <w:bottom w:space="0" w:sz="4" w:color="808080" w:val="single"/>
              <w:right w:val="none"/>
            </w:tcBorders>
            <w:shd w:fill="FFFFFF" w:val="clear"/>
            <w:tcMar>
              <w:left w:type="dxa" w:w="88"/>
            </w:tcMar>
            <w:vAlign w:val="center"/>
          </w:tcPr>
          <w:p>
            <w:pPr>
              <w:pStyle w:val="style0"/>
              <w:spacing w:lineRule="atLeast" w:line="100" w:after="0" w:before="0"/>
              <w:contextualSpacing w:val="false"/>
            </w:pPr>
            <w:r>
              <w:rPr/>
            </w:r>
          </w:p>
        </w:tc>
        <w:tc>
          <w:tcPr>
            <w:tcW w:type="dxa" w:w="1687"/>
            <w:vMerge w:val="continue"/>
            <w:tcBorders>
              <w:top w:val="none"/>
              <w:left w:space="0" w:sz="4" w:color="808080" w:val="single"/>
              <w:bottom w:space="0" w:sz="4" w:color="808080" w:val="single"/>
              <w:right w:val="none"/>
            </w:tcBorders>
            <w:shd w:fill="FFFFFF" w:val="clear"/>
            <w:tcMar>
              <w:left w:type="dxa" w:w="88"/>
            </w:tcMar>
            <w:vAlign w:val="center"/>
          </w:tcPr>
          <w:p>
            <w:pPr>
              <w:pStyle w:val="style0"/>
              <w:spacing w:lineRule="atLeast" w:line="100" w:after="0" w:before="0"/>
              <w:contextualSpacing w:val="false"/>
            </w:pPr>
            <w:r>
              <w:rPr/>
            </w:r>
          </w:p>
        </w:tc>
        <w:tc>
          <w:tcPr>
            <w:tcW w:type="dxa" w:w="1701"/>
            <w:vMerge w:val="continue"/>
            <w:tcBorders>
              <w:top w:val="none"/>
              <w:left w:space="0" w:sz="4" w:color="808080" w:val="single"/>
              <w:bottom w:space="0" w:sz="4" w:color="808080" w:val="single"/>
              <w:right w:val="none"/>
            </w:tcBorders>
            <w:shd w:fill="FFFFFF" w:val="clear"/>
            <w:tcMar>
              <w:left w:type="dxa" w:w="88"/>
            </w:tcMar>
            <w:vAlign w:val="center"/>
          </w:tcPr>
          <w:p>
            <w:pPr>
              <w:pStyle w:val="style0"/>
              <w:spacing w:lineRule="atLeast" w:line="100" w:after="0" w:before="0"/>
              <w:contextualSpacing w:val="false"/>
              <w:jc w:val="center"/>
            </w:pPr>
            <w:r>
              <w:rPr/>
            </w:r>
          </w:p>
        </w:tc>
        <w:tc>
          <w:tcPr>
            <w:tcW w:type="dxa" w:w="1686"/>
            <w:gridSpan w:val="2"/>
            <w:tcBorders>
              <w:top w:val="none"/>
              <w:left w:space="0" w:sz="4" w:color="808080" w:val="single"/>
              <w:bottom w:space="0" w:sz="4" w:color="808080" w:val="single"/>
              <w:right w:val="none"/>
            </w:tcBorders>
            <w:shd w:fill="FFFFFF" w:val="clear"/>
            <w:tcMar>
              <w:left w:type="dxa" w:w="88"/>
            </w:tcMar>
            <w:vAlign w:val="center"/>
          </w:tcPr>
          <w:p>
            <w:pPr>
              <w:pStyle w:val="style0"/>
              <w:widowControl/>
              <w:suppressAutoHyphens w:val="true"/>
              <w:spacing w:lineRule="auto" w:line="276" w:after="200" w:before="0"/>
              <w:contextualSpacing w:val="false"/>
            </w:pPr>
            <w:r>
              <w:rPr>
                <w:rFonts w:hAnsi="Times New Roman" w:ascii="Times New Roman"/>
                <w:sz w:val="24"/>
                <w:szCs w:val="24"/>
              </w:rPr>
              <w:t>Разработка предложений по внесению изменений в законодательство Российской Федерации в части администрирования страховых взносов</w:t>
            </w:r>
          </w:p>
        </w:tc>
        <w:tc>
          <w:tcPr>
            <w:tcW w:type="dxa" w:w="1687"/>
            <w:tcBorders>
              <w:top w:val="none"/>
              <w:left w:space="0" w:sz="4" w:color="808080" w:val="single"/>
              <w:bottom w:space="0" w:sz="4" w:color="808080" w:val="single"/>
              <w:right w:val="none"/>
            </w:tcBorders>
            <w:shd w:fill="FFFFFF" w:val="clear"/>
            <w:tcMar>
              <w:left w:type="dxa" w:w="88"/>
            </w:tcMar>
            <w:vAlign w:val="center"/>
          </w:tcPr>
          <w:p>
            <w:pPr>
              <w:pStyle w:val="style0"/>
              <w:widowControl/>
              <w:suppressAutoHyphens w:val="true"/>
              <w:spacing w:lineRule="auto" w:line="276" w:after="200" w:before="0"/>
              <w:contextualSpacing w:val="false"/>
            </w:pPr>
            <w:r>
              <w:rPr>
                <w:rFonts w:hAnsi="Times New Roman" w:ascii="Times New Roman"/>
                <w:sz w:val="24"/>
                <w:szCs w:val="24"/>
              </w:rPr>
              <w:t>E/05.8</w:t>
            </w:r>
          </w:p>
        </w:tc>
        <w:tc>
          <w:tcPr>
            <w:tcW w:type="dxa" w:w="1686"/>
            <w:tcBorders>
              <w:top w:space="0" w:sz="4" w:color="808080" w:val="single"/>
              <w:left w:space="0" w:sz="4" w:color="808080" w:val="single"/>
              <w:bottom w:space="0" w:sz="4" w:color="808080" w:val="single"/>
              <w:right w:space="0" w:sz="4" w:color="808080" w:val="single"/>
            </w:tcBorders>
            <w:shd w:fill="FFFFFF" w:val="clear"/>
            <w:tcMar>
              <w:left w:type="dxa" w:w="88"/>
            </w:tcMar>
            <w:vAlign w:val="center"/>
          </w:tcPr>
          <w:p>
            <w:pPr>
              <w:pStyle w:val="style0"/>
              <w:spacing w:lineRule="atLeast" w:line="100" w:after="0" w:before="0"/>
              <w:contextualSpacing w:val="false"/>
              <w:jc w:val="center"/>
            </w:pPr>
            <w:bookmarkStart w:name="__DdeLink__1172_603404325" w:id="2"/>
            <w:bookmarkEnd w:id="2"/>
            <w:r>
              <w:rPr>
                <w:rFonts w:hAnsi="Times New Roman" w:ascii="Times New Roman"/>
                <w:sz w:val="24"/>
                <w:szCs w:val="24"/>
              </w:rPr>
              <w:t>8</w:t>
            </w:r>
          </w:p>
        </w:tc>
      </w:tr>
    </w:tbl>
    <w:p>
      <w:pPr>
        <w:pStyle w:val="style0"/>
        <w:widowControl/>
        <w:pBdr>
          <w:top w:val="none"/>
          <w:left w:val="none"/>
          <w:bottom w:val="none"/>
          <w:right w:val="none"/>
        </w:pBdr>
        <w:spacing w:lineRule="auto" w:line="276" w:after="200" w:before="0"/>
        <w:ind w:hanging="0" w:right="-1" w:left="0"/>
        <w:contextualSpacing w:val="false"/>
        <w:jc w:val="center"/>
      </w:pPr>
      <w:r>
        <w:rPr/>
      </w:r>
    </w:p>
    <w:p>
      <w:pPr>
        <w:pStyle w:val="style0"/>
        <w:widowControl/>
        <w:pBdr>
          <w:top w:val="none"/>
          <w:left w:val="none"/>
          <w:bottom w:val="none"/>
          <w:right w:val="none"/>
        </w:pBdr>
        <w:spacing w:lineRule="auto" w:line="276" w:after="200" w:before="0"/>
        <w:ind w:hanging="0" w:right="-1" w:left="0"/>
        <w:contextualSpacing w:val="false"/>
        <w:jc w:val="center"/>
      </w:pPr>
      <w:r>
        <w:rPr/>
      </w:r>
    </w:p>
    <w:tbl>
      <w:tblPr>
        <w:jc w:val="left"/>
        <w:tblInd w:type="dxa" w:w="-10"/>
        <w:tblBorders>
          <w:top w:space="0" w:sz="2" w:color="808080" w:val="single"/>
          <w:left w:val="none"/>
          <w:bottom w:val="none"/>
          <w:right w:val="none"/>
          <w:insideH w:val="none"/>
          <w:insideV w:val="none"/>
        </w:tblBorders>
        <w:tblCellMar>
          <w:top w:type="dxa" w:w="0"/>
          <w:left w:type="dxa" w:w="101"/>
          <w:bottom w:type="dxa" w:w="0"/>
          <w:right w:type="dxa" w:w="108"/>
        </w:tblCellMar>
      </w:tblPr>
      <w:tblGrid>
        <w:gridCol w:w="10123"/>
        <w:gridCol w:w="3"/>
      </w:tblGrid>
      <w:tr>
        <w:trPr>
          <w:trHeight w:hRule="atLeast" w:val="830"/>
          <w:cantSplit w:val="false"/>
        </w:trPr>
        <w:tc>
          <w:tcPr>
            <w:tcW w:type="dxa" w:w="10123"/>
            <w:gridSpan w:val="4"/>
            <w:tcBorders>
              <w:top w:space="0" w:sz="2" w:color="808080" w:val="single"/>
              <w:left w:val="none"/>
              <w:bottom w:val="none"/>
              <w:right w:val="none"/>
            </w:tcBorders>
            <w:shd w:fill="FFFFFF" w:val="clear"/>
            <w:vAlign w:val="center"/>
          </w:tcPr>
          <w:p>
            <w:pPr>
              <w:pStyle w:val="style32"/>
              <w:spacing w:lineRule="atLeast" w:line="100" w:after="0" w:before="0"/>
              <w:ind w:hanging="0" w:right="-1043" w:left="16"/>
              <w:contextualSpacing/>
              <w:jc w:val="center"/>
            </w:pPr>
            <w:r>
              <w:rPr/>
            </w:r>
          </w:p>
          <w:p>
            <w:pPr>
              <w:pStyle w:val="style32"/>
              <w:spacing w:lineRule="atLeast" w:line="100" w:after="0" w:before="0"/>
              <w:ind w:hanging="0" w:right="-1043" w:left="16"/>
              <w:contextualSpacing/>
              <w:jc w:val="center"/>
            </w:pPr>
            <w:r>
              <w:rPr>
                <w:rFonts w:cs="Times New Roman" w:hAnsi="Times New Roman" w:ascii="Times New Roman"/>
                <w:b/>
                <w:sz w:val="28"/>
                <w:shd w:fill="FFFFFF" w:val="clear"/>
                <w:lang w:val="en-US"/>
              </w:rPr>
              <w:t>IV</w:t>
            </w:r>
            <w:r>
              <w:rPr>
                <w:rFonts w:cs="Times New Roman" w:hAnsi="Times New Roman" w:ascii="Times New Roman"/>
                <w:b/>
                <w:sz w:val="28"/>
                <w:shd w:fill="FFFFFF" w:val="clear"/>
              </w:rPr>
              <w:t xml:space="preserve">. Сведения об организациях-разработчиках </w:t>
            </w:r>
          </w:p>
          <w:p>
            <w:pPr>
              <w:pStyle w:val="style32"/>
              <w:spacing w:lineRule="atLeast" w:line="100" w:after="0" w:before="0"/>
              <w:ind w:hanging="0" w:right="-1043" w:left="16"/>
              <w:contextualSpacing/>
              <w:jc w:val="center"/>
            </w:pPr>
            <w:r>
              <w:rPr>
                <w:rFonts w:cs="Times New Roman" w:hAnsi="Times New Roman" w:ascii="Times New Roman"/>
                <w:b/>
                <w:sz w:val="28"/>
                <w:shd w:fill="FFFFFF" w:val="clear"/>
              </w:rPr>
              <w:t>профессионального стандарта</w:t>
            </w:r>
          </w:p>
        </w:tc>
        <w:tc>
          <w:tcPr>
            <w:tcW w:type="dxa" w:w="3"/>
            <w:tcBorders>
              <w:top w:space="0" w:sz="2" w:color="808080" w:val="single"/>
              <w:left w:val="none"/>
              <w:bottom w:val="none"/>
              <w:right w:val="none"/>
            </w:tcBorders>
            <w:shd w:fill="FFFFFF" w:val="clear"/>
            <w:vAlign w:val="center"/>
          </w:tcPr>
          <w:p>
            <w:pPr>
              <w:pStyle w:val="style0"/>
              <w:spacing w:after="200" w:before="0"/>
              <w:ind w:hanging="0" w:right="-1043" w:left="16"/>
              <w:contextualSpacing w:val="false"/>
            </w:pPr>
            <w:r>
              <w:rPr/>
            </w:r>
          </w:p>
        </w:tc>
      </w:tr>
      <w:tr>
        <w:trPr>
          <w:trHeight w:hRule="atLeast" w:val="568"/>
          <w:cantSplit w:val="false"/>
        </w:trPr>
        <w:tc>
          <w:tcPr>
            <w:tcW w:type="dxa" w:w="10123"/>
            <w:gridSpan w:val="4"/>
            <w:tcBorders>
              <w:top w:val="none"/>
              <w:left w:val="none"/>
              <w:bottom w:space="0" w:sz="4" w:color="808080" w:val="single"/>
              <w:right w:val="none"/>
            </w:tcBorders>
            <w:shd w:fill="FFFFFF" w:val="clear"/>
            <w:vAlign w:val="center"/>
          </w:tcPr>
          <w:p>
            <w:pPr>
              <w:pStyle w:val="style0"/>
              <w:spacing w:lineRule="atLeast" w:line="100" w:after="0" w:before="0"/>
              <w:ind w:hanging="0" w:right="-1043" w:left="16"/>
              <w:contextualSpacing w:val="false"/>
            </w:pPr>
            <w:r>
              <w:rPr>
                <w:rFonts w:cs="Times New Roman" w:hAnsi="Times New Roman" w:ascii="Times New Roman"/>
                <w:bCs/>
                <w:sz w:val="24"/>
                <w:szCs w:val="24"/>
                <w:shd w:fill="FFFFFF" w:val="clear"/>
                <w:lang w:val="en-US"/>
              </w:rPr>
              <w:t>4.1.</w:t>
            </w:r>
            <w:r>
              <w:rPr>
                <w:rFonts w:cs="Times New Roman" w:hAnsi="Times New Roman" w:ascii="Times New Roman"/>
                <w:bCs/>
                <w:sz w:val="24"/>
                <w:szCs w:val="24"/>
                <w:shd w:fill="FFFFFF" w:val="clear"/>
              </w:rPr>
              <w:t>Ответственная организация –</w:t>
            </w:r>
            <w:r>
              <w:rPr>
                <w:rFonts w:cs="Times New Roman" w:hAnsi="Times New Roman" w:ascii="Times New Roman"/>
                <w:sz w:val="24"/>
                <w:szCs w:val="24"/>
                <w:shd w:fill="FFFFFF" w:val="clear"/>
              </w:rPr>
              <w:t xml:space="preserve"> разработчик</w:t>
            </w:r>
          </w:p>
        </w:tc>
        <w:tc>
          <w:tcPr>
            <w:tcW w:type="dxa" w:w="3"/>
            <w:tcBorders>
              <w:top w:val="none"/>
              <w:left w:val="none"/>
              <w:bottom w:space="0" w:sz="4" w:color="808080" w:val="single"/>
              <w:right w:val="none"/>
            </w:tcBorders>
            <w:shd w:fill="FFFFFF" w:val="clear"/>
            <w:vAlign w:val="center"/>
          </w:tcPr>
          <w:p>
            <w:pPr>
              <w:pStyle w:val="style0"/>
              <w:spacing w:after="200" w:before="0"/>
              <w:ind w:hanging="0" w:right="-1043" w:left="16"/>
              <w:contextualSpacing w:val="false"/>
            </w:pPr>
            <w:r>
              <w:rPr/>
            </w:r>
          </w:p>
        </w:tc>
      </w:tr>
      <w:tr>
        <w:trPr>
          <w:trHeight w:hRule="atLeast" w:val="561"/>
          <w:cantSplit w:val="false"/>
        </w:trPr>
        <w:tc>
          <w:tcPr>
            <w:tcW w:type="dxa" w:w="10126"/>
            <w:gridSpan w:val="4"/>
            <w:tcBorders>
              <w:top w:space="0" w:sz="4" w:color="808080" w:val="single"/>
              <w:left w:space="0" w:sz="2" w:color="808080" w:val="single"/>
              <w:bottom w:space="0" w:sz="4" w:color="808080" w:val="single"/>
              <w:right w:val="none"/>
            </w:tcBorders>
            <w:shd w:fill="FFFFFF" w:val="clear"/>
            <w:tcMar>
              <w:left w:type="dxa" w:w="93"/>
            </w:tcMar>
            <w:vAlign w:val="center"/>
          </w:tcPr>
          <w:p>
            <w:pPr>
              <w:pStyle w:val="style0"/>
              <w:spacing w:lineRule="atLeast" w:line="100" w:after="0" w:before="0"/>
              <w:ind w:hanging="0" w:right="-1043" w:left="16"/>
              <w:contextualSpacing w:val="false"/>
            </w:pPr>
            <w:r>
              <w:rPr>
                <w:rFonts w:hAnsi="Times New Roman" w:ascii="Times New Roman"/>
                <w:sz w:val="24"/>
                <w:szCs w:val="24"/>
              </w:rPr>
              <w:t>Пенсионный фонд Российской Федерации (ПФР), город Москва</w:t>
            </w:r>
          </w:p>
        </w:tc>
      </w:tr>
      <w:tr>
        <w:trPr>
          <w:trHeight w:hRule="atLeast" w:val="563"/>
          <w:cantSplit w:val="false"/>
        </w:trPr>
        <w:tc>
          <w:tcPr>
            <w:tcW w:type="dxa" w:w="498"/>
            <w:tcBorders>
              <w:top w:val="none"/>
              <w:left w:space="0" w:sz="2" w:color="808080" w:val="single"/>
              <w:bottom w:val="none"/>
              <w:right w:val="none"/>
            </w:tcBorders>
            <w:shd w:fill="FFFFFF" w:val="clear"/>
            <w:tcMar>
              <w:left w:type="dxa" w:w="93"/>
            </w:tcMar>
            <w:vAlign w:val="bottom"/>
          </w:tcPr>
          <w:p>
            <w:pPr>
              <w:pStyle w:val="style0"/>
              <w:spacing w:lineRule="atLeast" w:line="100" w:after="0" w:before="0"/>
              <w:ind w:hanging="0" w:right="-1043" w:left="16"/>
              <w:contextualSpacing w:val="false"/>
            </w:pPr>
            <w:r>
              <w:rPr/>
            </w:r>
          </w:p>
        </w:tc>
        <w:tc>
          <w:tcPr>
            <w:tcW w:type="dxa" w:w="6207"/>
            <w:tcBorders>
              <w:top w:val="none"/>
              <w:left w:val="none"/>
              <w:bottom w:space="0" w:sz="2" w:color="808080" w:val="single"/>
              <w:right w:val="none"/>
            </w:tcBorders>
            <w:shd w:fill="FFFFFF" w:val="clear"/>
            <w:tcMar>
              <w:left w:type="dxa" w:w="108"/>
            </w:tcMar>
            <w:vAlign w:val="bottom"/>
          </w:tcPr>
          <w:p>
            <w:pPr>
              <w:pStyle w:val="style0"/>
              <w:spacing w:lineRule="atLeast" w:line="100" w:after="0" w:before="0"/>
              <w:ind w:hanging="0" w:right="-1043" w:left="16"/>
              <w:contextualSpacing w:val="false"/>
            </w:pPr>
            <w:r>
              <w:rPr>
                <w:rFonts w:hAnsi="Times New Roman" w:ascii="Times New Roman"/>
                <w:sz w:val="24"/>
                <w:szCs w:val="24"/>
              </w:rPr>
              <w:t>Председатель правления	Дроздов Антон Викторович</w:t>
            </w:r>
          </w:p>
        </w:tc>
        <w:tc>
          <w:tcPr>
            <w:tcW w:type="dxa" w:w="484"/>
            <w:tcBorders>
              <w:top w:val="none"/>
              <w:left w:val="none"/>
              <w:bottom w:val="none"/>
              <w:right w:val="none"/>
            </w:tcBorders>
            <w:shd w:fill="FFFFFF" w:val="clear"/>
            <w:tcMar>
              <w:left w:type="dxa" w:w="108"/>
            </w:tcMar>
            <w:vAlign w:val="bottom"/>
          </w:tcPr>
          <w:p>
            <w:pPr>
              <w:pStyle w:val="style0"/>
              <w:spacing w:lineRule="atLeast" w:line="100" w:after="0" w:before="0"/>
              <w:ind w:hanging="0" w:right="-1043" w:left="16"/>
              <w:contextualSpacing w:val="false"/>
            </w:pPr>
            <w:r>
              <w:rPr/>
            </w:r>
          </w:p>
        </w:tc>
        <w:tc>
          <w:tcPr>
            <w:tcW w:type="dxa" w:w="2937"/>
            <w:tcBorders>
              <w:top w:val="none"/>
              <w:left w:val="none"/>
              <w:bottom w:space="0" w:sz="2" w:color="808080" w:val="single"/>
              <w:right w:val="none"/>
            </w:tcBorders>
            <w:shd w:fill="FFFFFF" w:val="clear"/>
            <w:tcMar>
              <w:left w:type="dxa" w:w="108"/>
            </w:tcMar>
            <w:vAlign w:val="bottom"/>
          </w:tcPr>
          <w:p>
            <w:pPr>
              <w:pStyle w:val="style0"/>
              <w:widowControl w:val="false"/>
              <w:spacing w:lineRule="atLeast" w:line="100" w:after="0" w:before="0"/>
              <w:ind w:hanging="0" w:right="-1043" w:left="16"/>
              <w:contextualSpacing w:val="false"/>
            </w:pPr>
            <w:r>
              <w:rPr/>
            </w:r>
          </w:p>
        </w:tc>
      </w:tr>
      <w:tr>
        <w:trPr>
          <w:trHeight w:hRule="atLeast" w:val="557"/>
          <w:cantSplit w:val="false"/>
        </w:trPr>
        <w:tc>
          <w:tcPr>
            <w:tcW w:type="dxa" w:w="498"/>
            <w:tcBorders>
              <w:top w:val="none"/>
              <w:left w:space="0" w:sz="2" w:color="808080" w:val="single"/>
              <w:bottom w:space="0" w:sz="2" w:color="808080" w:val="single"/>
              <w:right w:val="non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lineRule="atLeast" w:line="100" w:after="0" w:before="0"/>
              <w:ind w:hanging="0" w:right="-1043" w:left="16"/>
              <w:contextualSpacing w:val="false"/>
              <w:jc w:val="center"/>
            </w:pPr>
            <w:r>
              <w:rPr/>
            </w:r>
          </w:p>
        </w:tc>
        <w:tc>
          <w:tcPr>
            <w:tcW w:type="dxa" w:w="6207"/>
            <w:tcBorders>
              <w:top w:space="0" w:sz="2" w:color="808080" w:val="single"/>
              <w:left w:val="none"/>
              <w:bottom w:space="0" w:sz="2" w:color="808080" w:val="single"/>
              <w:right w:val="non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spacing w:lineRule="atLeast" w:line="100" w:after="0" w:before="0"/>
              <w:ind w:hanging="0" w:right="-1043" w:left="16"/>
              <w:contextualSpacing w:val="false"/>
              <w:jc w:val="center"/>
            </w:pPr>
            <w:bookmarkStart w:name="__DdeLink__2645_603404325" w:id="4"/>
            <w:bookmarkEnd w:id="4"/>
            <w:r>
              <w:rPr>
                <w:rFonts w:cs="Times New Roman" w:hAnsi="Times New Roman" w:ascii="Times New Roman"/>
                <w:bCs/>
                <w:sz w:val="18"/>
                <w:szCs w:val="16"/>
                <w:shd w:fill="FFFFFF" w:val="clear"/>
              </w:rPr>
              <w:t>(должность и ФИО руководителя)</w:t>
            </w:r>
          </w:p>
        </w:tc>
        <w:tc>
          <w:tcPr>
            <w:tcW w:type="dxa" w:w="484"/>
            <w:tcBorders>
              <w:top w:val="none"/>
              <w:left w:val="none"/>
              <w:bottom w:space="0" w:sz="2" w:color="808080" w:val="single"/>
              <w:right w:val="non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spacing w:lineRule="atLeast" w:line="100" w:after="0" w:before="0"/>
              <w:ind w:hanging="0" w:right="-1043" w:left="16"/>
              <w:contextualSpacing w:val="false"/>
              <w:jc w:val="center"/>
            </w:pPr>
            <w:r>
              <w:rPr/>
            </w:r>
          </w:p>
        </w:tc>
        <w:tc>
          <w:tcPr>
            <w:tcW w:type="dxa" w:w="2937"/>
            <w:tcBorders>
              <w:top w:space="0" w:sz="2" w:color="808080" w:val="single"/>
              <w:left w:val="none"/>
              <w:bottom w:space="0" w:sz="2" w:color="808080" w:val="single"/>
              <w:right w:val="non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widowControl w:val="false"/>
              <w:spacing w:lineRule="atLeast" w:line="100" w:after="0" w:before="0"/>
              <w:ind w:hanging="0" w:right="-1043" w:left="16"/>
              <w:contextualSpacing w:val="false"/>
              <w:jc w:val="center"/>
            </w:pPr>
            <w:bookmarkStart w:name="__DdeLink__2647_603404325" w:id="5"/>
            <w:bookmarkEnd w:id="5"/>
            <w:r>
              <w:rPr>
                <w:rFonts w:cs="Times New Roman" w:hAnsi="Times New Roman" w:ascii="Times New Roman"/>
                <w:bCs/>
                <w:sz w:val="18"/>
                <w:szCs w:val="16"/>
                <w:shd w:fill="FFFFFF" w:val="clear"/>
              </w:rPr>
              <w:t>(подпись)</w:t>
            </w:r>
          </w:p>
        </w:tc>
      </w:tr>
    </w:tbl>
    <w:tbl>
      <w:tblPr>
        <w:jc w:val="left"/>
        <w:tblInd w:type="dxa" w:w="-55"/>
        <w:tblBorders>
          <w:top w:space="0" w:sz="2" w:color="808080" w:val="single"/>
          <w:left w:space="0" w:sz="2" w:color="808080" w:val="single"/>
          <w:bottom w:space="0" w:sz="2" w:color="808080" w:val="single"/>
          <w:right w:space="0" w:sz="2" w:color="808080" w:val="single"/>
          <w:insideH w:space="0" w:sz="2" w:color="808080" w:val="single"/>
          <w:insideV w:space="0" w:sz="2" w:color="808080" w:val="single"/>
        </w:tblBorders>
        <w:tblCellMar>
          <w:top w:type="dxa" w:w="55"/>
          <w:left w:type="dxa" w:w="52"/>
          <w:bottom w:type="dxa" w:w="55"/>
          <w:right w:type="dxa" w:w="55"/>
        </w:tblCellMar>
      </w:tblPr>
      <w:tblGrid>
        <w:gridCol w:w="10129"/>
      </w:tblGrid>
      <w:tr>
        <w:trPr>
          <w:cantSplit w:val="false"/>
        </w:trPr>
        <w:tc>
          <w:tcPr>
            <w:tcW w:type="dxa" w:w="10129"/>
            <w:tcBorders>
              <w:top w:space="0" w:sz="2" w:color="808080" w:val="single"/>
              <w:left w:space="0" w:sz="2" w:color="808080" w:val="single"/>
              <w:bottom w:space="0" w:sz="2" w:color="808080" w:val="single"/>
              <w:right w:space="0" w:sz="2" w:color="808080" w:val="single"/>
            </w:tcBorders>
            <w:shd w:fill="auto" w:val="clear"/>
            <w:tcMar>
              <w:left w:type="dxa" w:w="52"/>
            </w:tcMar>
          </w:tcPr>
          <w:p>
            <w:pPr>
              <w:pStyle w:val="style41"/>
              <w:spacing w:lineRule="atLeast" w:line="100" w:after="0" w:before="0"/>
              <w:ind w:hanging="0" w:right="-1043" w:left="16"/>
              <w:contextualSpacing/>
            </w:pPr>
            <w:r>
              <w:rPr>
                <w:rFonts w:cs="Times New Roman" w:hAnsi="Times New Roman" w:ascii="Times New Roman"/>
                <w:bCs/>
                <w:sz w:val="24"/>
                <w:szCs w:val="24"/>
                <w:shd w:fill="FFFFFF" w:val="clear"/>
                <w:lang w:val="en-US"/>
              </w:rPr>
              <w:t>4.2.</w:t>
            </w:r>
            <w:r>
              <w:rPr>
                <w:rFonts w:cs="Times New Roman" w:hAnsi="Times New Roman" w:ascii="Times New Roman"/>
                <w:bCs/>
                <w:sz w:val="24"/>
                <w:szCs w:val="24"/>
                <w:shd w:fill="FFFFFF" w:val="clear"/>
              </w:rPr>
              <w:t>Наименования организаций –</w:t>
            </w:r>
            <w:r>
              <w:rPr>
                <w:rFonts w:cs="Times New Roman" w:hAnsi="Times New Roman" w:ascii="Times New Roman"/>
                <w:sz w:val="24"/>
                <w:szCs w:val="24"/>
                <w:shd w:fill="FFFFFF" w:val="clear"/>
              </w:rPr>
              <w:t xml:space="preserve"> разработчиков</w:t>
            </w:r>
          </w:p>
        </w:tc>
      </w:tr>
      <w:tr>
        <w:trPr>
          <w:cantSplit w:val="false"/>
        </w:trPr>
        <w:tc>
          <w:tcPr>
            <w:tcW w:type="dxa" w:w="10129"/>
            <w:tcBorders>
              <w:top w:val="none"/>
              <w:left w:space="0" w:sz="2" w:color="808080" w:val="single"/>
              <w:bottom w:space="0" w:sz="2" w:color="808080" w:val="single"/>
              <w:right w:space="0" w:sz="2" w:color="808080" w:val="single"/>
            </w:tcBorders>
            <w:shd w:fill="auto" w:val="clear"/>
            <w:tcMar>
              <w:left w:type="dxa" w:w="52"/>
            </w:tcMar>
          </w:tcPr>
          <w:p>
            <w:pPr>
              <w:pStyle w:val="style0"/>
              <w:spacing w:lineRule="atLeast" w:line="100" w:after="0" w:before="0"/>
              <w:ind w:hanging="0" w:right="-1043" w:left="16"/>
              <w:contextualSpacing w:val="false"/>
            </w:pPr>
            <w:r>
              <w:rPr>
                <w:rFonts w:hAnsi="Times New Roman" w:ascii="Times New Roman"/>
                <w:sz w:val="24"/>
                <w:szCs w:val="24"/>
              </w:rPr>
              <w:t>ФГБОУ ВПО «Финансовый университет при Правительстве Российской Федерации», город Москва</w:t>
            </w:r>
          </w:p>
        </w:tc>
      </w:tr>
    </w:tbl>
    <w:p>
      <w:pPr>
        <w:pStyle w:val="style28"/>
        <w:spacing w:after="120" w:before="0"/>
        <w:contextualSpacing w:val="false"/>
      </w:pPr>
      <w:r>
        <w:rPr/>
      </w:r>
    </w:p>
    <w:sectPr>
      <w:headerReference w:type="first" r:id="rId2"/>
      <w:footerReference w:type="first" r:id="rId3"/>
      <w:type w:val="nextPage"/>
      <w:pgSz w:h="16838" w:w="11906"/>
      <w:pgMar w:gutter="0" w:footer="0" w:header="0" w:left="1134" w:bottom="1367" w:right="849" w:top="1134"/>
      <w:pgNumType w:fmt="decimal"/>
      <w:formProt w:val="false"/>
      <w:titlePg/>
      <w:textDirection w:val="lrTb"/>
      <w:docGrid w:charSpace="114688" w:linePitch="780" w:type="default"/>
    </w:sectPr>
  </w:body>
</w:document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  <w:font w:name="Calibri">
    <w:charset w:val="80"/>
    <w:family w:val="roman"/>
    <w:pitch w:val="variable"/>
  </w:font>
  <w:font w:name="Cambria">
    <w:charset w:val="80"/>
    <w:family w:val="roman"/>
    <w:pitch w:val="variable"/>
  </w:font>
  <w:font w:name="TimesET">
    <w:altName w:val="Times New Roman"/>
    <w:charset w:val="80"/>
    <w:family w:val="roman"/>
    <w:pitch w:val="variable"/>
  </w:font>
  <w:font w:name="Cambria">
    <w:charset w:val="80"/>
    <w:family w:val="swiss"/>
    <w:pitch w:val="variable"/>
  </w:font>
</w:fonts>
</file>

<file path=word/footer1.xml><?xml version="1.0" encoding="utf-8"?>
<w:ftr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p>
    <w:pPr>
      <w:pStyle w:val="style35"/>
      <w:tabs>
        <w:tab w:pos="4677" w:leader="none" w:val="center"/>
        <w:tab w:pos="9355" w:leader="none" w:val="right"/>
      </w:tabs>
      <w:spacing w:after="200" w:before="0"/>
      <w:contextualSpacing w:val="false"/>
    </w:pPr>
    <w:r>
      <w:rPr/>
    </w:r>
  </w:p>
</w:ftr>
</file>

<file path=word/header1.xml><?xml version="1.0" encoding="utf-8"?>
<w:hdr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p>
    <w:pPr>
      <w:pStyle w:val="style36"/>
      <w:jc w:val="center"/>
    </w:pPr>
    <w:r>
      <w:rPr/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</w:p>
  <w:p>
    <w:pPr>
      <w:pStyle w:val="style36"/>
      <w:tabs>
        <w:tab w:pos="4677" w:leader="none" w:val="center"/>
        <w:tab w:pos="9355" w:leader="none" w:val="right"/>
      </w:tabs>
      <w:spacing w:after="200" w:before="0"/>
      <w:contextualSpacing w:val="false"/>
    </w:pPr>
    <w:r>
      <w:rPr/>
    </w:r>
  </w:p>
</w:hdr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abstractNum w:abstractNumId="1">
    <w:lvl w:ilvl="0">
      <w:start w:val="1"/>
      <w:numFmt w:val="upperRoman"/>
      <w:lvlText w:val="%1."/>
      <w:lvlJc w:val="left"/>
      <w:pPr>
        <w:ind w:hanging="720" w:left="1080"/>
      </w:pPr>
    </w:lvl>
    <w:lvl w:ilvl="1">
      <w:start w:val="1"/>
      <w:numFmt w:val="decimal"/>
      <w:lvlText w:val="%2."/>
      <w:lvlJc w:val="left"/>
      <w:pPr>
        <w:tabs>
          <w:tab w:pos="1080" w:val="num"/>
        </w:tabs>
        <w:ind w:hanging="360" w:left="1080"/>
      </w:pPr>
    </w:lvl>
    <w:lvl w:ilvl="2">
      <w:start w:val="1"/>
      <w:numFmt w:val="decimal"/>
      <w:lvlText w:val="%3."/>
      <w:lvlJc w:val="left"/>
      <w:pPr>
        <w:tabs>
          <w:tab w:pos="1440" w:val="num"/>
        </w:tabs>
        <w:ind w:hanging="360" w:left="1440"/>
      </w:pPr>
    </w:lvl>
    <w:lvl w:ilvl="3">
      <w:start w:val="1"/>
      <w:numFmt w:val="decimal"/>
      <w:lvlText w:val="%4."/>
      <w:lvlJc w:val="left"/>
      <w:pPr>
        <w:tabs>
          <w:tab w:pos="1800" w:val="num"/>
        </w:tabs>
        <w:ind w:hanging="360" w:left="1800"/>
      </w:pPr>
    </w:lvl>
    <w:lvl w:ilvl="4">
      <w:start w:val="1"/>
      <w:numFmt w:val="decimal"/>
      <w:lvlText w:val="%5."/>
      <w:lvlJc w:val="left"/>
      <w:pPr>
        <w:tabs>
          <w:tab w:pos="2160" w:val="num"/>
        </w:tabs>
        <w:ind w:hanging="360" w:left="2160"/>
      </w:pPr>
    </w:lvl>
    <w:lvl w:ilvl="5">
      <w:start w:val="1"/>
      <w:numFmt w:val="decimal"/>
      <w:lvlText w:val="%6."/>
      <w:lvlJc w:val="left"/>
      <w:pPr>
        <w:tabs>
          <w:tab w:pos="2520" w:val="num"/>
        </w:tabs>
        <w:ind w:hanging="360" w:left="2520"/>
      </w:pPr>
    </w:lvl>
    <w:lvl w:ilvl="6">
      <w:start w:val="1"/>
      <w:numFmt w:val="decimal"/>
      <w:lvlText w:val="%7."/>
      <w:lvlJc w:val="left"/>
      <w:pPr>
        <w:tabs>
          <w:tab w:pos="2880" w:val="num"/>
        </w:tabs>
        <w:ind w:hanging="360" w:left="2880"/>
      </w:pPr>
    </w:lvl>
    <w:lvl w:ilvl="7">
      <w:start w:val="1"/>
      <w:numFmt w:val="decimal"/>
      <w:lvlText w:val="%8."/>
      <w:lvlJc w:val="left"/>
      <w:pPr>
        <w:tabs>
          <w:tab w:pos="3240" w:val="num"/>
        </w:tabs>
        <w:ind w:hanging="360" w:left="3240"/>
      </w:pPr>
    </w:lvl>
    <w:lvl w:ilvl="8">
      <w:start w:val="1"/>
      <w:numFmt w:val="decimal"/>
      <w:lvlText w:val="%9."/>
      <w:lvlJc w:val="left"/>
      <w:pPr>
        <w:tabs>
          <w:tab w:pos="3600" w:val="num"/>
        </w:tabs>
        <w:ind w:hanging="360" w:left="360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zoom w:percent="85"/>
  <w:defaultTabStop w:val="708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style w:styleId="style0" w:type="paragraph">
    <w:name w:val="Default Style"/>
    <w:next w:val="style0"/>
    <w:pPr>
      <w:widowControl/>
      <w:suppressAutoHyphens w:val="true"/>
      <w:spacing w:lineRule="auto" w:line="276" w:after="200" w:before="0"/>
      <w:contextualSpacing w:val="false"/>
    </w:pPr>
    <w:rPr>
      <w:rFonts w:cs="Calibri" w:eastAsia="Times New Roman" w:hAnsi="Calibri" w:ascii="Calibri"/>
      <w:color w:val="00000A"/>
      <w:sz w:val="22"/>
      <w:szCs w:val="22"/>
      <w:lang w:bidi="ar-SA" w:eastAsia="zh-CN" w:val="ru-RU"/>
    </w:rPr>
  </w:style>
  <w:style w:styleId="style15" w:type="character">
    <w:name w:val="WW8Num1z0"/>
    <w:next w:val="style15"/>
    <w:rPr>
      <w:rFonts w:cs="Times New Roman"/>
    </w:rPr>
  </w:style>
  <w:style w:styleId="style16" w:type="character">
    <w:name w:val="Основной шрифт абзаца"/>
    <w:next w:val="style16"/>
    <w:rPr/>
  </w:style>
  <w:style w:styleId="style17" w:type="character">
    <w:name w:val="Title Char"/>
    <w:next w:val="style17"/>
    <w:rPr>
      <w:rFonts w:cs="Cambria" w:hAnsi="Cambria" w:ascii="Cambria"/>
      <w:spacing w:val="5"/>
      <w:sz w:val="52"/>
      <w:szCs w:val="52"/>
      <w:lang w:bidi="ar-SA" w:val="ru-RU"/>
    </w:rPr>
  </w:style>
  <w:style w:styleId="style18" w:type="character">
    <w:name w:val="Footnote Text Char"/>
    <w:next w:val="style18"/>
    <w:rPr>
      <w:rFonts w:cs="Calibri" w:hAnsi="Calibri" w:ascii="Calibri"/>
      <w:lang w:bidi="ar-SA" w:val="ru-RU"/>
    </w:rPr>
  </w:style>
  <w:style w:styleId="style19" w:type="character">
    <w:name w:val="Endnote Text Char"/>
    <w:next w:val="style19"/>
    <w:rPr>
      <w:rFonts w:cs="Calibri" w:hAnsi="Calibri" w:ascii="Calibri"/>
      <w:lang w:bidi="ar-SA" w:val="ru-RU"/>
    </w:rPr>
  </w:style>
  <w:style w:styleId="style20" w:type="character">
    <w:name w:val="Endnote Characters"/>
    <w:basedOn w:val="style16"/>
    <w:next w:val="style20"/>
    <w:rPr>
      <w:vertAlign w:val="superscript"/>
    </w:rPr>
  </w:style>
  <w:style w:styleId="style21" w:type="character">
    <w:name w:val="Footer Char"/>
    <w:next w:val="style21"/>
    <w:rPr>
      <w:rFonts w:cs="Calibri" w:hAnsi="Calibri" w:ascii="Calibri"/>
      <w:lang w:bidi="ar-SA" w:val="ru-RU"/>
    </w:rPr>
  </w:style>
  <w:style w:styleId="style22" w:type="character">
    <w:name w:val="Page Number"/>
    <w:basedOn w:val="style16"/>
    <w:next w:val="style22"/>
    <w:rPr/>
  </w:style>
  <w:style w:styleId="style23" w:type="character">
    <w:name w:val="Header Char"/>
    <w:next w:val="style23"/>
    <w:rPr>
      <w:rFonts w:cs="Calibri" w:hAnsi="Calibri" w:ascii="Calibri"/>
      <w:lang w:bidi="ar-SA" w:val="ru-RU"/>
    </w:rPr>
  </w:style>
  <w:style w:styleId="style24" w:type="character">
    <w:name w:val="Body Text Indent Char"/>
    <w:next w:val="style24"/>
    <w:rPr>
      <w:rFonts w:cs="TimesET;Times New Roman" w:hAnsi="TimesET;Times New Roman" w:ascii="TimesET;Times New Roman"/>
      <w:sz w:val="28"/>
      <w:lang w:bidi="ar-SA" w:val="ru-RU"/>
    </w:rPr>
  </w:style>
  <w:style w:styleId="style25" w:type="character">
    <w:name w:val="Endnote Anchor"/>
    <w:next w:val="style25"/>
    <w:rPr>
      <w:vertAlign w:val="superscript"/>
    </w:rPr>
  </w:style>
  <w:style w:styleId="style26" w:type="character">
    <w:name w:val="Footnote Anchor"/>
    <w:next w:val="style26"/>
    <w:rPr>
      <w:vertAlign w:val="superscript"/>
    </w:rPr>
  </w:style>
  <w:style w:styleId="style27" w:type="paragraph">
    <w:name w:val="Heading"/>
    <w:basedOn w:val="style0"/>
    <w:next w:val="style28"/>
    <w:pPr>
      <w:keepNext/>
      <w:pBdr>
        <w:top w:val="none"/>
        <w:left w:val="none"/>
        <w:bottom w:space="0" w:sz="4" w:color="000001" w:val="single"/>
        <w:right w:val="none"/>
      </w:pBdr>
      <w:spacing w:lineRule="atLeast" w:line="100" w:after="200" w:before="0"/>
      <w:contextualSpacing/>
    </w:pPr>
    <w:rPr>
      <w:rFonts w:cs="Cambria" w:eastAsia="DejaVu Sans" w:hAnsi="Cambria" w:ascii="Cambria"/>
      <w:spacing w:val="5"/>
      <w:sz w:val="52"/>
      <w:szCs w:val="52"/>
    </w:rPr>
  </w:style>
  <w:style w:styleId="style28" w:type="paragraph">
    <w:name w:val="Text Body"/>
    <w:basedOn w:val="style0"/>
    <w:next w:val="style28"/>
    <w:pPr>
      <w:spacing w:after="120" w:before="0"/>
      <w:contextualSpacing w:val="false"/>
    </w:pPr>
    <w:rPr/>
  </w:style>
  <w:style w:styleId="style29" w:type="paragraph">
    <w:name w:val="List"/>
    <w:basedOn w:val="style28"/>
    <w:next w:val="style29"/>
    <w:pPr/>
    <w:rPr>
      <w:rFonts w:cs="Lohit Hindi"/>
    </w:rPr>
  </w:style>
  <w:style w:styleId="style30" w:type="paragraph">
    <w:name w:val="Caption"/>
    <w:basedOn w:val="style0"/>
    <w:next w:val="style30"/>
    <w:pPr>
      <w:suppressLineNumbers/>
      <w:spacing w:after="120" w:before="120"/>
      <w:contextualSpacing w:val="false"/>
    </w:pPr>
    <w:rPr>
      <w:rFonts w:cs="Lohit Hindi"/>
      <w:i/>
      <w:iCs/>
      <w:sz w:val="24"/>
      <w:szCs w:val="24"/>
    </w:rPr>
  </w:style>
  <w:style w:styleId="style31" w:type="paragraph">
    <w:name w:val="Index"/>
    <w:basedOn w:val="style0"/>
    <w:next w:val="style31"/>
    <w:pPr>
      <w:suppressLineNumbers/>
    </w:pPr>
    <w:rPr>
      <w:rFonts w:cs="Lohit Hindi"/>
    </w:rPr>
  </w:style>
  <w:style w:styleId="style32" w:type="paragraph">
    <w:name w:val="Абзац списка1"/>
    <w:basedOn w:val="style0"/>
    <w:next w:val="style32"/>
    <w:pPr>
      <w:spacing w:after="200" w:before="0"/>
      <w:ind w:hanging="0" w:right="0" w:left="720"/>
      <w:contextualSpacing/>
    </w:pPr>
    <w:rPr/>
  </w:style>
  <w:style w:styleId="style33" w:type="paragraph">
    <w:name w:val="Footnote"/>
    <w:basedOn w:val="style0"/>
    <w:next w:val="style33"/>
    <w:pPr>
      <w:spacing w:lineRule="atLeast" w:line="100" w:after="0" w:before="0"/>
      <w:contextualSpacing w:val="false"/>
    </w:pPr>
    <w:rPr>
      <w:sz w:val="20"/>
      <w:szCs w:val="20"/>
    </w:rPr>
  </w:style>
  <w:style w:styleId="style34" w:type="paragraph">
    <w:name w:val="Endnote"/>
    <w:basedOn w:val="style0"/>
    <w:next w:val="style34"/>
    <w:pPr>
      <w:spacing w:lineRule="atLeast" w:line="100" w:after="0" w:before="0"/>
      <w:contextualSpacing w:val="false"/>
    </w:pPr>
    <w:rPr>
      <w:sz w:val="20"/>
      <w:szCs w:val="20"/>
    </w:rPr>
  </w:style>
  <w:style w:styleId="style35" w:type="paragraph">
    <w:name w:val="Footer"/>
    <w:basedOn w:val="style0"/>
    <w:next w:val="style35"/>
    <w:pPr>
      <w:tabs>
        <w:tab w:pos="4677" w:leader="none" w:val="center"/>
        <w:tab w:pos="9355" w:leader="none" w:val="right"/>
      </w:tabs>
    </w:pPr>
    <w:rPr>
      <w:sz w:val="20"/>
      <w:szCs w:val="20"/>
    </w:rPr>
  </w:style>
  <w:style w:styleId="style36" w:type="paragraph">
    <w:name w:val="Header"/>
    <w:basedOn w:val="style0"/>
    <w:next w:val="style36"/>
    <w:pPr>
      <w:tabs>
        <w:tab w:pos="4677" w:leader="none" w:val="center"/>
        <w:tab w:pos="9355" w:leader="none" w:val="right"/>
      </w:tabs>
    </w:pPr>
    <w:rPr>
      <w:sz w:val="20"/>
      <w:szCs w:val="20"/>
    </w:rPr>
  </w:style>
  <w:style w:styleId="style37" w:type="paragraph">
    <w:name w:val="Text Body Indent"/>
    <w:basedOn w:val="style0"/>
    <w:next w:val="style37"/>
    <w:pPr>
      <w:tabs>
        <w:tab w:pos="643" w:leader="none" w:val="left"/>
      </w:tabs>
      <w:spacing w:lineRule="atLeast" w:line="360" w:after="0" w:before="0"/>
      <w:ind w:firstLine="482" w:right="0" w:left="0"/>
      <w:contextualSpacing w:val="false"/>
      <w:jc w:val="both"/>
    </w:pPr>
    <w:rPr>
      <w:rFonts w:cs="TimesET;Times New Roman" w:hAnsi="TimesET;Times New Roman" w:ascii="TimesET;Times New Roman"/>
      <w:sz w:val="28"/>
      <w:szCs w:val="20"/>
    </w:rPr>
  </w:style>
  <w:style w:styleId="style38" w:type="paragraph">
    <w:name w:val="Table Contents"/>
    <w:basedOn w:val="style0"/>
    <w:next w:val="style38"/>
    <w:pPr>
      <w:suppressLineNumbers/>
    </w:pPr>
    <w:rPr/>
  </w:style>
  <w:style w:styleId="style39" w:type="paragraph">
    <w:name w:val="Table Heading"/>
    <w:basedOn w:val="style38"/>
    <w:next w:val="style39"/>
    <w:pPr>
      <w:suppressLineNumbers/>
      <w:jc w:val="center"/>
    </w:pPr>
    <w:rPr>
      <w:b/>
      <w:bCs/>
    </w:rPr>
  </w:style>
  <w:style w:styleId="style40" w:type="paragraph">
    <w:name w:val="WW-Default Style"/>
    <w:next w:val="style40"/>
    <w:pPr>
      <w:widowControl/>
      <w:suppressAutoHyphens w:val="true"/>
      <w:spacing w:lineRule="auto" w:line="276" w:after="200" w:before="0"/>
      <w:contextualSpacing w:val="false"/>
    </w:pPr>
    <w:rPr>
      <w:rFonts w:cs="Calibri" w:eastAsia="Times New Roman" w:hAnsi="Calibri" w:ascii="Calibri"/>
      <w:color w:val="00000A"/>
      <w:sz w:val="22"/>
      <w:szCs w:val="22"/>
      <w:lang w:bidi="ar-SA" w:eastAsia="zh-CN" w:val="ru-RU"/>
    </w:rPr>
  </w:style>
  <w:style w:styleId="style41" w:type="paragraph">
    <w:name w:val="Абзац списка"/>
    <w:basedOn w:val="style0"/>
    <w:next w:val="style41"/>
    <w:pPr>
      <w:spacing w:after="200" w:before="0"/>
      <w:ind w:hanging="0" w:right="0" w:left="720"/>
      <w:contextualSpacing/>
    </w:pPr>
    <w:rPr/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></Relationship><Relationship Id="rId2" Type="http://schemas.openxmlformats.org/officeDocument/2006/relationships/header" Target="header1.xml"></Relationship><Relationship Id="rId3" Type="http://schemas.openxmlformats.org/officeDocument/2006/relationships/footer" Target="footer1.xml"></Relationship><Relationship Id="rId4" Type="http://schemas.openxmlformats.org/officeDocument/2006/relationships/numbering" Target="numbering.xml"></Relationship><Relationship Id="rId5" Type="http://schemas.openxmlformats.org/officeDocument/2006/relationships/fontTable" Target="fontTable.xml"></Relationship><Relationship Id="rId6" Type="http://schemas.openxmlformats.org/officeDocument/2006/relationships/settings" Target="settings.xml"></Relationship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</properties:Template>
  <properties:TotalTime>60</properties:TotalTime>
  <properties:Application>docx4j</properties:Application>
  <properties:AppVersion>2.7</properties:AppVersion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2013-11-13T15:41:00.00Z</dcterms:created>
  <dc:creator>ivanr_000</dc:creator>
  <cp:lastModifiedBy>docx4j</cp:lastModifiedBy>
  <dcterms:modified xmlns:xsi="http://www.w3.org/2001/XMLSchema-instance" xsi:type="dcterms:W3CDTF">2013-11-13T15:42:00.00Z</dcterms:modified>
  <cp:revision>2</cp:revision>
</cp:coreProperties>
</file>