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BB" w:rsidRDefault="001277BB" w:rsidP="00097DA1">
      <w:pPr>
        <w:spacing w:after="0" w:line="360" w:lineRule="auto"/>
        <w:ind w:left="1416" w:firstLine="708"/>
        <w:outlineLvl w:val="1"/>
        <w:rPr>
          <w:rFonts w:ascii="Times New Roman" w:eastAsia="Times New Roman" w:hAnsi="Times New Roman" w:cs="Arial"/>
          <w:b/>
          <w:bCs/>
          <w:color w:val="2D2D2D"/>
          <w:sz w:val="28"/>
          <w:szCs w:val="38"/>
          <w:lang w:eastAsia="ru-RU"/>
        </w:rPr>
      </w:pPr>
      <w:r>
        <w:rPr>
          <w:rFonts w:ascii="Times New Roman" w:eastAsia="Times New Roman" w:hAnsi="Times New Roman" w:cs="Arial"/>
          <w:b/>
          <w:noProof/>
          <w:color w:val="2D2D2D"/>
          <w:sz w:val="28"/>
          <w:szCs w:val="38"/>
          <w:lang w:eastAsia="ru-RU"/>
        </w:rPr>
        <w:drawing>
          <wp:inline distT="0" distB="0" distL="0" distR="0">
            <wp:extent cx="2486025" cy="2457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BB" w:rsidRDefault="001277BB" w:rsidP="001277BB">
      <w:pPr>
        <w:spacing w:after="0" w:line="360" w:lineRule="auto"/>
        <w:ind w:firstLine="284"/>
        <w:jc w:val="center"/>
        <w:outlineLvl w:val="1"/>
        <w:rPr>
          <w:rFonts w:ascii="Times New Roman" w:eastAsia="Times New Roman" w:hAnsi="Times New Roman" w:cs="Arial"/>
          <w:b/>
          <w:bCs/>
          <w:color w:val="2D2D2D"/>
          <w:sz w:val="28"/>
          <w:szCs w:val="38"/>
          <w:lang w:eastAsia="ru-RU"/>
        </w:rPr>
      </w:pPr>
    </w:p>
    <w:p w:rsidR="001277BB" w:rsidRDefault="001277BB" w:rsidP="001277BB">
      <w:pPr>
        <w:spacing w:after="0" w:line="360" w:lineRule="auto"/>
        <w:ind w:firstLine="284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Центр оценки квалификаций (ЦОК) создан как структурное  подразделение  </w:t>
      </w:r>
      <w:r w:rsidR="00F039CA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Некоммерческой  организации </w:t>
      </w: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Ассоциации Банков Северо-Запада (АБСЗ)</w:t>
      </w:r>
      <w:r w:rsidR="00F039CA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, без </w:t>
      </w:r>
      <w:r w:rsidR="004078A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создания </w:t>
      </w:r>
      <w:r w:rsidR="00F039CA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отдельного</w:t>
      </w: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юридического лица.</w:t>
      </w:r>
    </w:p>
    <w:p w:rsidR="001277BB" w:rsidRDefault="001277BB" w:rsidP="001277BB">
      <w:pPr>
        <w:spacing w:after="0" w:line="360" w:lineRule="auto"/>
        <w:ind w:firstLine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ЦОК осуществляет свою деятельность в соответствии со своей областью аккредитации – оценка квалификации специалистов финансово-банковской деятельности, отраженной в аттестате соответствия, выданного Советом по профессиональным квалификациям при Национальном Совете при Президенте Российской Федерации по профессиональным квалификациям (СПК) и </w:t>
      </w:r>
      <w:r w:rsidR="008A4BA1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прошедший </w:t>
      </w:r>
      <w:r w:rsidR="00512208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соответствующий  отбор как </w:t>
      </w: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ЦОК для проведения независимой оценки квалификации</w:t>
      </w:r>
      <w:r w:rsidR="00512208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.  В </w:t>
      </w:r>
      <w:proofErr w:type="spellStart"/>
      <w:r w:rsidR="00512208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апробационный</w:t>
      </w:r>
      <w:proofErr w:type="spellEnd"/>
      <w:r w:rsidR="00512208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период  до 01 января 2017года ЦОК принимает экзамены  с выдачей  </w:t>
      </w:r>
      <w:r w:rsidR="00512208" w:rsidRPr="00512208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соответствующих Сертификатов</w:t>
      </w:r>
      <w:r w:rsidR="00512208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 xml:space="preserve"> по следующим стандартам</w:t>
      </w: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:</w:t>
      </w:r>
    </w:p>
    <w:p w:rsidR="001277BB" w:rsidRDefault="001277BB" w:rsidP="001277BB">
      <w:pPr>
        <w:pStyle w:val="font8"/>
        <w:spacing w:line="360" w:lineRule="auto"/>
        <w:ind w:firstLine="567"/>
        <w:jc w:val="both"/>
        <w:textAlignment w:val="baseline"/>
      </w:pPr>
      <w:r>
        <w:t>«</w:t>
      </w:r>
      <w:r>
        <w:rPr>
          <w:b/>
        </w:rPr>
        <w:t>Специалист по платежным системам</w:t>
      </w:r>
      <w:r>
        <w:t xml:space="preserve">» (Утвержден приказом Министерства труда и социальной защиты Российской Федерации от 31 марта 2015 г. № 204н. Регистрационный </w:t>
      </w:r>
      <w:proofErr w:type="gramStart"/>
      <w:r>
        <w:t>номер  Минюста</w:t>
      </w:r>
      <w:proofErr w:type="gramEnd"/>
      <w:r>
        <w:t xml:space="preserve"> России 37025), «Бухгалтер» (Утвержден приказом Министерства труда и социальной защиты Российской Федерации от 22 декабря 2014 г. № 1061н. Регистрационный номер  Минюста России 35697)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161"/>
      </w:tblGrid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профессиональной квалификации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Уровень квалификации</w:t>
            </w:r>
          </w:p>
        </w:tc>
      </w:tr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Специалист по платежным системам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Руководитель отдела платежных систем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1277BB" w:rsidRDefault="001277BB" w:rsidP="001277BB">
      <w:pPr>
        <w:pStyle w:val="font8"/>
        <w:spacing w:line="360" w:lineRule="auto"/>
        <w:ind w:firstLine="567"/>
        <w:jc w:val="both"/>
        <w:textAlignment w:val="baseline"/>
      </w:pPr>
    </w:p>
    <w:p w:rsidR="001277BB" w:rsidRDefault="001277BB" w:rsidP="001277BB">
      <w:pPr>
        <w:pStyle w:val="font8"/>
        <w:spacing w:line="360" w:lineRule="auto"/>
        <w:ind w:firstLine="567"/>
        <w:jc w:val="both"/>
        <w:textAlignment w:val="baseline"/>
      </w:pPr>
      <w:r>
        <w:lastRenderedPageBreak/>
        <w:t>«</w:t>
      </w:r>
      <w:r>
        <w:rPr>
          <w:b/>
        </w:rPr>
        <w:t>Специалист казначейства банка</w:t>
      </w:r>
      <w:r>
        <w:t xml:space="preserve">» (Утвержден приказом Министерства труда и социальной защиты Российской Федерации от 29 июля 2015 г. № 525н. Регистрационный </w:t>
      </w:r>
      <w:proofErr w:type="gramStart"/>
      <w:r>
        <w:t>номер  Минюста</w:t>
      </w:r>
      <w:proofErr w:type="gramEnd"/>
      <w:r>
        <w:t xml:space="preserve"> России 38576),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161"/>
      </w:tblGrid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профессиональной квалификации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Уровень квалификации</w:t>
            </w:r>
          </w:p>
        </w:tc>
      </w:tr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Специалист казначейства банка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Главный специалист казначейства банка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Руководитель казначейства банка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1277BB" w:rsidRDefault="001277BB" w:rsidP="001277BB">
      <w:pPr>
        <w:pStyle w:val="font8"/>
        <w:spacing w:line="360" w:lineRule="auto"/>
        <w:ind w:firstLine="567"/>
        <w:jc w:val="both"/>
        <w:textAlignment w:val="baseline"/>
      </w:pPr>
      <w:r>
        <w:t>«</w:t>
      </w:r>
      <w:r>
        <w:rPr>
          <w:b/>
        </w:rPr>
        <w:t>Специалист по ипотечному кредитованию</w:t>
      </w:r>
      <w:r>
        <w:t xml:space="preserve">» (Утвержден приказом Министерства труда и социальной защиты Российской Федерации от 19 марта 2015 г. № 171н. Регистрационный </w:t>
      </w:r>
      <w:proofErr w:type="gramStart"/>
      <w:r>
        <w:t>номер  Минюста</w:t>
      </w:r>
      <w:proofErr w:type="gramEnd"/>
      <w:r>
        <w:t xml:space="preserve"> России 36640)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161"/>
      </w:tblGrid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профессиональной квалификации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Уровень квалификации</w:t>
            </w:r>
          </w:p>
        </w:tc>
      </w:tr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Специалист по ипотечному кредитованию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1277BB" w:rsidRDefault="001277BB" w:rsidP="001277BB">
      <w:pPr>
        <w:pStyle w:val="font8"/>
        <w:spacing w:line="360" w:lineRule="auto"/>
        <w:ind w:firstLine="567"/>
        <w:jc w:val="both"/>
        <w:textAlignment w:val="baseline"/>
      </w:pPr>
      <w:r>
        <w:t>«</w:t>
      </w:r>
      <w:r>
        <w:rPr>
          <w:b/>
        </w:rPr>
        <w:t>Специалист по корпоративному кредитованию</w:t>
      </w:r>
      <w:r>
        <w:t xml:space="preserve">» (Утвержден приказом Министерства труда и социальной защиты Российской Федерации от 19 марта 2015 г. № 174н. Регистрационный </w:t>
      </w:r>
      <w:proofErr w:type="gramStart"/>
      <w:r>
        <w:t>номер  Минюста</w:t>
      </w:r>
      <w:proofErr w:type="gramEnd"/>
      <w:r>
        <w:t xml:space="preserve"> России 36770)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161"/>
      </w:tblGrid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профессиональной квалификации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Уровень квалификации</w:t>
            </w:r>
          </w:p>
        </w:tc>
      </w:tr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Специалист по работе с залогами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1277BB" w:rsidRDefault="001277BB" w:rsidP="001277BB">
      <w:pPr>
        <w:pStyle w:val="font8"/>
        <w:spacing w:line="360" w:lineRule="auto"/>
        <w:ind w:firstLine="567"/>
        <w:jc w:val="both"/>
        <w:textAlignment w:val="baseline"/>
      </w:pPr>
      <w:r>
        <w:t>«</w:t>
      </w:r>
      <w:r>
        <w:rPr>
          <w:b/>
        </w:rPr>
        <w:t xml:space="preserve">Специалист по кредитному </w:t>
      </w:r>
      <w:proofErr w:type="spellStart"/>
      <w:r>
        <w:rPr>
          <w:b/>
        </w:rPr>
        <w:t>брокериджу</w:t>
      </w:r>
      <w:proofErr w:type="spellEnd"/>
      <w:r>
        <w:t xml:space="preserve">» (Утвержден приказом Министерства труда и социальной защиты Российской Федерации от 19 марта 2015 г. № 175н. Регистрационный </w:t>
      </w:r>
      <w:proofErr w:type="gramStart"/>
      <w:r>
        <w:t>номер  Минюста</w:t>
      </w:r>
      <w:proofErr w:type="gramEnd"/>
      <w:r>
        <w:t xml:space="preserve"> России 36806)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161"/>
      </w:tblGrid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профессиональной квалификации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Уровень квалификации</w:t>
            </w:r>
          </w:p>
        </w:tc>
      </w:tr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Ассистент кредитного брокера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Менеджер по привлечению клиентов кредитных продуктов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Кредитный брокер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1277BB" w:rsidRDefault="001277BB" w:rsidP="001277BB">
      <w:pPr>
        <w:pStyle w:val="font8"/>
        <w:spacing w:line="360" w:lineRule="auto"/>
        <w:ind w:firstLine="567"/>
        <w:jc w:val="both"/>
        <w:textAlignment w:val="baseline"/>
      </w:pPr>
      <w:r>
        <w:lastRenderedPageBreak/>
        <w:t>«</w:t>
      </w:r>
      <w:r>
        <w:rPr>
          <w:b/>
        </w:rPr>
        <w:t>Специалист по работе с залогами</w:t>
      </w:r>
      <w:r>
        <w:t>» (Утвержден приказом Министерства труда и социальной защиты Российской Федерации от 19 марта 2015 г. № 176н. Регистрационный но-</w:t>
      </w:r>
      <w:proofErr w:type="gramStart"/>
      <w:r>
        <w:t>мер  Минюста</w:t>
      </w:r>
      <w:proofErr w:type="gramEnd"/>
      <w:r>
        <w:t xml:space="preserve"> России 36798)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161"/>
      </w:tblGrid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профессиональной квалификации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Уровень квалификации</w:t>
            </w:r>
          </w:p>
        </w:tc>
      </w:tr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Специалист по работе с залогами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1277BB" w:rsidRDefault="001277BB" w:rsidP="001277BB">
      <w:pPr>
        <w:pStyle w:val="font8"/>
        <w:spacing w:line="360" w:lineRule="auto"/>
        <w:ind w:firstLine="567"/>
        <w:jc w:val="both"/>
        <w:textAlignment w:val="baseline"/>
      </w:pPr>
      <w:r>
        <w:t>«</w:t>
      </w:r>
      <w:r>
        <w:rPr>
          <w:b/>
        </w:rPr>
        <w:t>Специалист по финансовому мониторингу (в сфере противодействия легализации доходов, полученных преступным путем, и финансированию терроризма)</w:t>
      </w:r>
      <w:r>
        <w:t xml:space="preserve">» (Утвержден приказом Министерства труда и социальной защиты Российской Федерации от 24 июля 2015 г. № 512н. Регистрационный </w:t>
      </w:r>
      <w:proofErr w:type="gramStart"/>
      <w:r>
        <w:t>номер  Минюста</w:t>
      </w:r>
      <w:proofErr w:type="gramEnd"/>
      <w:r>
        <w:t xml:space="preserve"> России 38561),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161"/>
      </w:tblGrid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профессиональной квалификации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Уровень квалификации</w:t>
            </w:r>
          </w:p>
        </w:tc>
      </w:tr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Специалист по ПОД/ФТ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Специалист-эксперт по ПОД/ФТ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277BB" w:rsidTr="001277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Руководитель подразделения по ПОД/ФТ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BB" w:rsidRDefault="001277BB">
            <w:pPr>
              <w:pStyle w:val="font8"/>
              <w:spacing w:line="360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1277BB" w:rsidRDefault="001277BB" w:rsidP="001277BB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</w:pPr>
    </w:p>
    <w:p w:rsidR="001277BB" w:rsidRDefault="00B72F2E" w:rsidP="001277BB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color w:val="27192A"/>
        </w:rPr>
      </w:pPr>
      <w:hyperlink r:id="rId5" w:history="1">
        <w:r w:rsidR="001277BB">
          <w:rPr>
            <w:rStyle w:val="a3"/>
            <w:color w:val="000000" w:themeColor="text1"/>
          </w:rPr>
          <w:t>Процедура оценки квалификации</w:t>
        </w:r>
      </w:hyperlink>
      <w:r w:rsidR="001277BB">
        <w:rPr>
          <w:color w:val="000000" w:themeColor="text1"/>
        </w:rPr>
        <w:t xml:space="preserve"> </w:t>
      </w:r>
      <w:r w:rsidR="001277BB">
        <w:rPr>
          <w:color w:val="27192A"/>
        </w:rPr>
        <w:t>включает в себя прохождение теоретического и практического этапов профессионального экзамена. Экзамены принимает квалификационная комиссия, сформированная из утвержденного</w:t>
      </w:r>
      <w:r w:rsidR="001277BB">
        <w:t> </w:t>
      </w:r>
      <w:r w:rsidR="001277BB">
        <w:rPr>
          <w:color w:val="27192A"/>
        </w:rPr>
        <w:t>реестра экспертов</w:t>
      </w:r>
      <w:r w:rsidR="001277BB">
        <w:t xml:space="preserve"> </w:t>
      </w:r>
    </w:p>
    <w:p w:rsidR="001277BB" w:rsidRDefault="001277BB" w:rsidP="001277BB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color w:val="27192A"/>
        </w:rPr>
      </w:pPr>
      <w:r>
        <w:rPr>
          <w:b/>
          <w:color w:val="27192A"/>
        </w:rPr>
        <w:t>При успешном прохождении независимой оценки квалификации соискатель получает:</w:t>
      </w:r>
    </w:p>
    <w:p w:rsidR="001277BB" w:rsidRDefault="001277BB" w:rsidP="001277BB">
      <w:pPr>
        <w:pStyle w:val="font8"/>
        <w:spacing w:before="0" w:beforeAutospacing="0" w:after="0" w:afterAutospacing="0" w:line="360" w:lineRule="auto"/>
        <w:ind w:left="120" w:firstLine="447"/>
        <w:jc w:val="both"/>
        <w:textAlignment w:val="baseline"/>
        <w:rPr>
          <w:color w:val="27192A"/>
        </w:rPr>
      </w:pPr>
      <w:r>
        <w:rPr>
          <w:color w:val="27192A"/>
        </w:rPr>
        <w:t>- Сертификат о профессиональной квалификации  со сроком  действия   3  года. Информация о свидетельстве размещается  в Федеральном реестре специалистов финансового рынка;</w:t>
      </w:r>
    </w:p>
    <w:p w:rsidR="001277BB" w:rsidRDefault="001277BB" w:rsidP="001277BB">
      <w:pPr>
        <w:pStyle w:val="font8"/>
        <w:spacing w:before="0" w:beforeAutospacing="0" w:after="0" w:afterAutospacing="0" w:line="360" w:lineRule="auto"/>
        <w:ind w:left="120" w:firstLine="447"/>
        <w:jc w:val="both"/>
        <w:textAlignment w:val="baseline"/>
        <w:rPr>
          <w:color w:val="27192A"/>
        </w:rPr>
      </w:pPr>
      <w:r>
        <w:rPr>
          <w:color w:val="27192A"/>
        </w:rPr>
        <w:t>- Приложение к сертификату о квалификации с описанием профессиональной квалификации.</w:t>
      </w:r>
    </w:p>
    <w:p w:rsidR="001277BB" w:rsidRDefault="001277BB" w:rsidP="001277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профессионального экзамена составит 10 350 рублей.</w:t>
      </w:r>
    </w:p>
    <w:p w:rsidR="001277BB" w:rsidRDefault="001277BB" w:rsidP="001277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7BB" w:rsidRDefault="001277BB" w:rsidP="00127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с информацией о национальной системе профессиональных квалификаций, процедуре проведения независимой оценки квалификаций в соответствии с профессиональными стандартами финансово-банковской деятельности можно ознакомиться на сайте </w:t>
      </w:r>
      <w:r>
        <w:t>http://nwab.ru/profstandart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7BB" w:rsidRDefault="001277BB" w:rsidP="001277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7BB" w:rsidRDefault="001277BB" w:rsidP="001277B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</w:p>
    <w:p w:rsidR="001277BB" w:rsidRDefault="001277BB" w:rsidP="001277B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</w:p>
    <w:p w:rsidR="001277BB" w:rsidRDefault="001277BB" w:rsidP="001277BB">
      <w:pPr>
        <w:spacing w:after="0" w:line="360" w:lineRule="auto"/>
        <w:ind w:firstLine="708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Контакты ЦОК финансово-банковской деятельности:</w:t>
      </w:r>
    </w:p>
    <w:p w:rsidR="001277BB" w:rsidRDefault="001277BB" w:rsidP="001277BB">
      <w:pPr>
        <w:spacing w:after="0" w:line="360" w:lineRule="auto"/>
        <w:ind w:firstLine="708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</w:p>
    <w:p w:rsidR="001277BB" w:rsidRDefault="001277BB" w:rsidP="001277BB">
      <w:pPr>
        <w:spacing w:after="0" w:line="36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194044, Санкт-Петербург, Пироговская наб., д. 5/2 (гостиница "Санкт-Петербург")</w:t>
      </w:r>
    </w:p>
    <w:p w:rsidR="001277BB" w:rsidRDefault="001277BB" w:rsidP="001277BB">
      <w:pPr>
        <w:spacing w:after="0" w:line="36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:rsidR="001277BB" w:rsidRDefault="001277BB" w:rsidP="001277BB">
      <w:pPr>
        <w:spacing w:after="0" w:line="360" w:lineRule="auto"/>
        <w:jc w:val="both"/>
        <w:rPr>
          <w:rFonts w:ascii="Times New Roman" w:eastAsia="Times New Roman" w:hAnsi="Times New Roman" w:cs="Arial"/>
          <w:b/>
          <w:i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>Телефоны:</w:t>
      </w: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ab/>
        <w:t>Е</w:t>
      </w: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Arial"/>
          <w:b/>
          <w:i/>
          <w:color w:val="000000" w:themeColor="text1"/>
          <w:sz w:val="24"/>
          <w:szCs w:val="24"/>
          <w:lang w:eastAsia="ru-RU"/>
        </w:rPr>
        <w:t>acb@nwab.ru</w:t>
      </w:r>
    </w:p>
    <w:p w:rsidR="001277BB" w:rsidRDefault="001277BB" w:rsidP="001277BB">
      <w:pPr>
        <w:spacing w:after="0" w:line="360" w:lineRule="auto"/>
        <w:jc w:val="both"/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 xml:space="preserve">Общий - </w:t>
      </w:r>
      <w:r>
        <w:rPr>
          <w:rFonts w:ascii="Times New Roman" w:eastAsia="Times New Roman" w:hAnsi="Times New Roman" w:cs="Arial"/>
          <w:b/>
          <w:i/>
          <w:color w:val="000000" w:themeColor="text1"/>
          <w:sz w:val="24"/>
          <w:szCs w:val="24"/>
          <w:lang w:eastAsia="ru-RU"/>
        </w:rPr>
        <w:t>(812) 318-3801</w:t>
      </w: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ab/>
      </w:r>
    </w:p>
    <w:p w:rsidR="001277BB" w:rsidRDefault="001277BB" w:rsidP="001277BB">
      <w:pPr>
        <w:spacing w:after="0" w:line="360" w:lineRule="auto"/>
        <w:jc w:val="both"/>
        <w:rPr>
          <w:rFonts w:ascii="Times New Roman" w:hAnsi="Times New Roman" w:cs="Arial"/>
          <w:b/>
          <w:i/>
          <w:color w:val="494949"/>
          <w:sz w:val="24"/>
          <w:szCs w:val="24"/>
          <w:shd w:val="clear" w:color="auto" w:fill="B7E5EA"/>
        </w:rPr>
      </w:pP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 xml:space="preserve">Приемная - </w:t>
      </w:r>
      <w:r>
        <w:rPr>
          <w:rFonts w:ascii="Times New Roman" w:eastAsia="Times New Roman" w:hAnsi="Times New Roman" w:cs="Arial"/>
          <w:b/>
          <w:i/>
          <w:color w:val="000000" w:themeColor="text1"/>
          <w:sz w:val="24"/>
          <w:szCs w:val="24"/>
          <w:lang w:eastAsia="ru-RU"/>
        </w:rPr>
        <w:t>(812) 318-3801</w:t>
      </w:r>
      <w:r>
        <w:rPr>
          <w:rFonts w:ascii="Times New Roman" w:eastAsia="Times New Roman" w:hAnsi="Times New Roman" w:cs="Arial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ru-RU"/>
        </w:rPr>
        <w:tab/>
        <w:t xml:space="preserve">Сайт: </w:t>
      </w:r>
      <w:bookmarkStart w:id="0" w:name="_GoBack"/>
      <w:r>
        <w:rPr>
          <w:rFonts w:ascii="Times New Roman" w:eastAsia="Times New Roman" w:hAnsi="Times New Roman" w:cs="Arial"/>
          <w:b/>
          <w:i/>
          <w:color w:val="000000" w:themeColor="text1"/>
          <w:sz w:val="24"/>
          <w:szCs w:val="24"/>
          <w:lang w:eastAsia="ru-RU"/>
        </w:rPr>
        <w:t>http://nwab.ru/profstandart</w:t>
      </w:r>
      <w:bookmarkEnd w:id="0"/>
    </w:p>
    <w:p w:rsidR="00482942" w:rsidRDefault="00482942"/>
    <w:sectPr w:rsidR="0048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BB"/>
    <w:rsid w:val="00097DA1"/>
    <w:rsid w:val="001277BB"/>
    <w:rsid w:val="003C3CAA"/>
    <w:rsid w:val="004078AC"/>
    <w:rsid w:val="00482942"/>
    <w:rsid w:val="00512208"/>
    <w:rsid w:val="008A4BA1"/>
    <w:rsid w:val="00B72F2E"/>
    <w:rsid w:val="00CF58FA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8C903-E28C-4FF6-BE2C-13733E87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7BB"/>
    <w:rPr>
      <w:color w:val="0000FF"/>
      <w:u w:val="single"/>
    </w:rPr>
  </w:style>
  <w:style w:type="paragraph" w:customStyle="1" w:styleId="font8">
    <w:name w:val="font_8"/>
    <w:basedOn w:val="a"/>
    <w:rsid w:val="0012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77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bia.ru/tsentr-otsenki-kvalifikatsij/2016-10-24-22-15-39/poryadok-prokhozhdeniya-professionalnogo-ekzamen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</dc:creator>
  <cp:lastModifiedBy>Олейниченко Олег Иванович</cp:lastModifiedBy>
  <cp:revision>2</cp:revision>
  <dcterms:created xsi:type="dcterms:W3CDTF">2016-12-05T12:25:00Z</dcterms:created>
  <dcterms:modified xsi:type="dcterms:W3CDTF">2016-12-05T12:25:00Z</dcterms:modified>
</cp:coreProperties>
</file>