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D2" w:rsidRPr="00601485" w:rsidRDefault="007F5557" w:rsidP="00D45668">
      <w:pPr>
        <w:spacing w:after="0" w:line="360" w:lineRule="auto"/>
        <w:ind w:firstLine="284"/>
        <w:jc w:val="center"/>
        <w:outlineLvl w:val="1"/>
        <w:rPr>
          <w:rFonts w:ascii="Times New Roman" w:eastAsia="Times New Roman" w:hAnsi="Times New Roman" w:cs="Arial"/>
          <w:b/>
          <w:bCs/>
          <w:color w:val="2D2D2D"/>
          <w:sz w:val="28"/>
          <w:szCs w:val="38"/>
          <w:lang w:eastAsia="ru-RU"/>
        </w:rPr>
      </w:pPr>
      <w:r w:rsidRPr="00601485">
        <w:rPr>
          <w:rFonts w:ascii="Times New Roman" w:eastAsia="Times New Roman" w:hAnsi="Times New Roman" w:cs="Arial"/>
          <w:b/>
          <w:bCs/>
          <w:color w:val="2D2D2D"/>
          <w:sz w:val="28"/>
          <w:szCs w:val="38"/>
          <w:lang w:eastAsia="ru-RU"/>
        </w:rPr>
        <w:fldChar w:fldCharType="begin"/>
      </w:r>
      <w:r w:rsidR="00FA2DD2">
        <w:rPr>
          <w:rFonts w:ascii="Times New Roman" w:eastAsia="Times New Roman" w:hAnsi="Times New Roman" w:cs="Arial"/>
          <w:b/>
          <w:bCs/>
          <w:color w:val="2D2D2D"/>
          <w:sz w:val="28"/>
          <w:szCs w:val="38"/>
          <w:lang w:eastAsia="ru-RU"/>
        </w:rPr>
        <w:instrText>HYPERLINK "http://www.ppbia.ru/tsentr-otsenki-kvalifikatsij.html"</w:instrText>
      </w:r>
      <w:r w:rsidR="00FA2DD2" w:rsidRPr="00601485">
        <w:rPr>
          <w:rFonts w:ascii="Times New Roman" w:eastAsia="Times New Roman" w:hAnsi="Times New Roman" w:cs="Arial"/>
          <w:b/>
          <w:bCs/>
          <w:color w:val="2D2D2D"/>
          <w:sz w:val="28"/>
          <w:szCs w:val="38"/>
          <w:lang w:eastAsia="ru-RU"/>
        </w:rPr>
      </w:r>
      <w:r w:rsidRPr="00601485">
        <w:rPr>
          <w:rFonts w:ascii="Times New Roman" w:eastAsia="Times New Roman" w:hAnsi="Times New Roman" w:cs="Arial"/>
          <w:b/>
          <w:bCs/>
          <w:color w:val="2D2D2D"/>
          <w:sz w:val="28"/>
          <w:szCs w:val="38"/>
          <w:lang w:eastAsia="ru-RU"/>
        </w:rPr>
        <w:fldChar w:fldCharType="separate"/>
      </w:r>
      <w:r w:rsidR="00601485" w:rsidRPr="00601485">
        <w:rPr>
          <w:rStyle w:val="a4"/>
          <w:rFonts w:ascii="Times New Roman" w:eastAsia="Times New Roman" w:hAnsi="Times New Roman" w:cs="Arial"/>
          <w:b/>
          <w:bCs/>
          <w:sz w:val="28"/>
          <w:szCs w:val="38"/>
          <w:lang w:eastAsia="ru-RU"/>
        </w:rPr>
        <w:t xml:space="preserve">Сведения о Центре оценки квалификации – </w:t>
      </w:r>
      <w:r w:rsidR="005F24D2" w:rsidRPr="00601485">
        <w:rPr>
          <w:rStyle w:val="a4"/>
          <w:rFonts w:ascii="Times New Roman" w:eastAsia="Times New Roman" w:hAnsi="Times New Roman" w:cs="Arial"/>
          <w:b/>
          <w:bCs/>
          <w:sz w:val="28"/>
          <w:szCs w:val="38"/>
          <w:lang w:eastAsia="ru-RU"/>
        </w:rPr>
        <w:t>Н</w:t>
      </w:r>
      <w:r w:rsidR="00601485" w:rsidRPr="00601485">
        <w:rPr>
          <w:rStyle w:val="a4"/>
          <w:rFonts w:ascii="Times New Roman" w:eastAsia="Times New Roman" w:hAnsi="Times New Roman" w:cs="Arial"/>
          <w:b/>
          <w:bCs/>
          <w:sz w:val="28"/>
          <w:szCs w:val="38"/>
          <w:lang w:eastAsia="ru-RU"/>
        </w:rPr>
        <w:t xml:space="preserve">екоммерческое партнерство </w:t>
      </w:r>
      <w:r w:rsidR="005F24D2" w:rsidRPr="00601485">
        <w:rPr>
          <w:rStyle w:val="a4"/>
          <w:rFonts w:ascii="Times New Roman" w:eastAsia="Times New Roman" w:hAnsi="Times New Roman" w:cs="Arial"/>
          <w:b/>
          <w:bCs/>
          <w:sz w:val="28"/>
          <w:szCs w:val="38"/>
          <w:lang w:eastAsia="ru-RU"/>
        </w:rPr>
        <w:t>«П</w:t>
      </w:r>
      <w:r w:rsidR="00601485" w:rsidRPr="00601485">
        <w:rPr>
          <w:rStyle w:val="a4"/>
          <w:rFonts w:ascii="Times New Roman" w:eastAsia="Times New Roman" w:hAnsi="Times New Roman" w:cs="Arial"/>
          <w:b/>
          <w:bCs/>
          <w:sz w:val="28"/>
          <w:szCs w:val="38"/>
          <w:lang w:eastAsia="ru-RU"/>
        </w:rPr>
        <w:t>алата профессиональных бухга</w:t>
      </w:r>
      <w:r w:rsidR="00601485" w:rsidRPr="00601485">
        <w:rPr>
          <w:rStyle w:val="a4"/>
          <w:rFonts w:ascii="Times New Roman" w:eastAsia="Times New Roman" w:hAnsi="Times New Roman" w:cs="Arial"/>
          <w:b/>
          <w:bCs/>
          <w:sz w:val="28"/>
          <w:szCs w:val="38"/>
          <w:lang w:eastAsia="ru-RU"/>
        </w:rPr>
        <w:t>л</w:t>
      </w:r>
      <w:r w:rsidR="00601485" w:rsidRPr="00601485">
        <w:rPr>
          <w:rStyle w:val="a4"/>
          <w:rFonts w:ascii="Times New Roman" w:eastAsia="Times New Roman" w:hAnsi="Times New Roman" w:cs="Arial"/>
          <w:b/>
          <w:bCs/>
          <w:sz w:val="28"/>
          <w:szCs w:val="38"/>
          <w:lang w:eastAsia="ru-RU"/>
        </w:rPr>
        <w:t>теро</w:t>
      </w:r>
      <w:r w:rsidR="00601485" w:rsidRPr="00601485">
        <w:rPr>
          <w:rStyle w:val="a4"/>
          <w:rFonts w:ascii="Times New Roman" w:eastAsia="Times New Roman" w:hAnsi="Times New Roman" w:cs="Arial"/>
          <w:b/>
          <w:bCs/>
          <w:sz w:val="28"/>
          <w:szCs w:val="38"/>
          <w:lang w:eastAsia="ru-RU"/>
        </w:rPr>
        <w:t>в</w:t>
      </w:r>
      <w:r w:rsidR="00601485" w:rsidRPr="00601485">
        <w:rPr>
          <w:rStyle w:val="a4"/>
          <w:rFonts w:ascii="Times New Roman" w:eastAsia="Times New Roman" w:hAnsi="Times New Roman" w:cs="Arial"/>
          <w:b/>
          <w:bCs/>
          <w:sz w:val="28"/>
          <w:szCs w:val="38"/>
          <w:lang w:eastAsia="ru-RU"/>
        </w:rPr>
        <w:t xml:space="preserve"> и аудиторов»</w:t>
      </w:r>
      <w:r w:rsidR="00D45668">
        <w:rPr>
          <w:rStyle w:val="a4"/>
          <w:rFonts w:ascii="Times New Roman" w:eastAsia="Times New Roman" w:hAnsi="Times New Roman" w:cs="Arial"/>
          <w:b/>
          <w:bCs/>
          <w:sz w:val="28"/>
          <w:szCs w:val="38"/>
          <w:lang w:eastAsia="ru-RU"/>
        </w:rPr>
        <w:t xml:space="preserve"> (</w:t>
      </w:r>
      <w:r w:rsidR="00601485" w:rsidRPr="00601485">
        <w:rPr>
          <w:rStyle w:val="a4"/>
          <w:rFonts w:ascii="Times New Roman" w:eastAsia="Times New Roman" w:hAnsi="Times New Roman" w:cs="Arial"/>
          <w:b/>
          <w:bCs/>
          <w:sz w:val="28"/>
          <w:szCs w:val="38"/>
          <w:lang w:eastAsia="ru-RU"/>
        </w:rPr>
        <w:t>НП «ППБА</w:t>
      </w:r>
      <w:r w:rsidR="005F24D2" w:rsidRPr="00601485">
        <w:rPr>
          <w:rStyle w:val="a4"/>
          <w:rFonts w:ascii="Times New Roman" w:eastAsia="Times New Roman" w:hAnsi="Times New Roman" w:cs="Arial"/>
          <w:b/>
          <w:bCs/>
          <w:sz w:val="28"/>
          <w:szCs w:val="38"/>
          <w:lang w:eastAsia="ru-RU"/>
        </w:rPr>
        <w:t>»</w:t>
      </w:r>
      <w:r w:rsidRPr="00601485">
        <w:rPr>
          <w:rFonts w:ascii="Times New Roman" w:eastAsia="Times New Roman" w:hAnsi="Times New Roman" w:cs="Arial"/>
          <w:b/>
          <w:bCs/>
          <w:color w:val="2D2D2D"/>
          <w:sz w:val="28"/>
          <w:szCs w:val="38"/>
          <w:lang w:eastAsia="ru-RU"/>
        </w:rPr>
        <w:fldChar w:fldCharType="end"/>
      </w:r>
      <w:r w:rsidR="00D45668">
        <w:rPr>
          <w:rFonts w:ascii="Times New Roman" w:eastAsia="Times New Roman" w:hAnsi="Times New Roman" w:cs="Arial"/>
          <w:b/>
          <w:bCs/>
          <w:color w:val="2D2D2D"/>
          <w:sz w:val="28"/>
          <w:szCs w:val="38"/>
          <w:lang w:eastAsia="ru-RU"/>
        </w:rPr>
        <w:t>)</w:t>
      </w:r>
    </w:p>
    <w:p w:rsidR="003207FC" w:rsidRPr="007F5557" w:rsidRDefault="00D96F17" w:rsidP="00C147D6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Центр оценки квалификаций (ЦОК) 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создан как структурное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подразделение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Н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екоммерческого 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П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артнерства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«П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алата профессиональных бухгалтеров и аудиторов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»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(НП «ППБА»)</w:t>
      </w:r>
      <w:r w:rsidR="003207FC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и расположен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3207FC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по адресу: 196084, Санкт-Петербург, Смоленская ул., д.9, офис 511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. </w:t>
      </w:r>
    </w:p>
    <w:p w:rsidR="00127A95" w:rsidRPr="007F5557" w:rsidRDefault="00D96F17" w:rsidP="00C147D6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ЦОК </w:t>
      </w:r>
      <w:proofErr w:type="gramStart"/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сформирован</w:t>
      </w:r>
      <w:proofErr w:type="gramEnd"/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без образования юридического лица.</w:t>
      </w:r>
    </w:p>
    <w:p w:rsidR="008A1B4E" w:rsidRPr="007F5557" w:rsidRDefault="008A1B4E" w:rsidP="00D45668">
      <w:pPr>
        <w:spacing w:after="0" w:line="360" w:lineRule="auto"/>
        <w:ind w:firstLine="426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Руководитель Центра оценки квалификаций – </w:t>
      </w:r>
      <w:proofErr w:type="spellStart"/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Скобара</w:t>
      </w:r>
      <w:proofErr w:type="spellEnd"/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Вячеслав Владимирович</w:t>
      </w:r>
      <w:r w:rsidR="00601485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 доктор экономических наук, профессор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</w:p>
    <w:p w:rsidR="00014072" w:rsidRDefault="005F24D2" w:rsidP="008A1B4E">
      <w:pPr>
        <w:spacing w:after="0" w:line="360" w:lineRule="auto"/>
        <w:ind w:firstLine="567"/>
        <w:jc w:val="both"/>
      </w:pPr>
      <w:proofErr w:type="gramStart"/>
      <w:r w:rsidRPr="007F5557">
        <w:rPr>
          <w:rFonts w:ascii="Times New Roman" w:hAnsi="Times New Roman" w:cs="Arial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7F5557">
          <w:rPr>
            <w:rStyle w:val="a4"/>
            <w:rFonts w:ascii="Times New Roman" w:hAnsi="Times New Roman" w:cs="Arial"/>
            <w:sz w:val="24"/>
            <w:szCs w:val="24"/>
          </w:rPr>
          <w:t>Федеральным Законом от 03 июля 2016 года № 238-ФЗ « О независимой оценке квалификаци</w:t>
        </w:r>
        <w:r w:rsidRPr="007F5557">
          <w:rPr>
            <w:rStyle w:val="a4"/>
            <w:rFonts w:ascii="Times New Roman" w:hAnsi="Times New Roman" w:cs="Arial"/>
            <w:sz w:val="24"/>
            <w:szCs w:val="24"/>
          </w:rPr>
          <w:t>и</w:t>
        </w:r>
        <w:r w:rsidRPr="007F5557">
          <w:rPr>
            <w:rStyle w:val="a4"/>
            <w:rFonts w:ascii="Times New Roman" w:hAnsi="Times New Roman" w:cs="Arial"/>
            <w:sz w:val="24"/>
            <w:szCs w:val="24"/>
          </w:rPr>
          <w:t>»</w:t>
        </w:r>
      </w:hyperlink>
      <w:r w:rsidRPr="007F5557">
        <w:rPr>
          <w:rFonts w:ascii="Times New Roman" w:hAnsi="Times New Roman"/>
          <w:sz w:val="24"/>
          <w:szCs w:val="24"/>
        </w:rPr>
        <w:t>,</w:t>
      </w:r>
      <w:r w:rsidRPr="007F5557">
        <w:rPr>
          <w:rFonts w:ascii="Times New Roman" w:hAnsi="Times New Roman" w:cs="Arial"/>
          <w:sz w:val="24"/>
          <w:szCs w:val="24"/>
        </w:rPr>
        <w:t xml:space="preserve"> </w:t>
      </w:r>
      <w:r w:rsidRPr="007F5557">
        <w:rPr>
          <w:rFonts w:ascii="Times New Roman" w:hAnsi="Times New Roman" w:cs="Arial"/>
          <w:color w:val="000000" w:themeColor="text1"/>
          <w:sz w:val="24"/>
          <w:szCs w:val="24"/>
        </w:rPr>
        <w:t>вступающим в силу с 01 января 2017 года</w:t>
      </w:r>
      <w:r w:rsidR="00126E32">
        <w:rPr>
          <w:rFonts w:ascii="Times New Roman" w:hAnsi="Times New Roman" w:cs="Arial"/>
          <w:color w:val="000000" w:themeColor="text1"/>
          <w:sz w:val="24"/>
          <w:szCs w:val="24"/>
        </w:rPr>
        <w:t>,</w:t>
      </w:r>
      <w:r w:rsidRPr="007F5557">
        <w:rPr>
          <w:rStyle w:val="apple-converted-space"/>
          <w:rFonts w:ascii="Times New Roman" w:hAnsi="Times New Roman" w:cs="Arial"/>
          <w:color w:val="000000" w:themeColor="text1"/>
          <w:sz w:val="24"/>
          <w:szCs w:val="24"/>
        </w:rPr>
        <w:t> 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Совет по профессиональным квалификациям участников финансового рынка</w:t>
      </w:r>
      <w:r w:rsidR="007308B6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(СПК</w:t>
      </w:r>
      <w:r w:rsidR="00601485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ФР</w:t>
      </w:r>
      <w:r w:rsidR="007308B6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)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утвердил НП «ППБА» в качестве ЦОК и наделил </w:t>
      </w:r>
      <w:r w:rsidR="00126E3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его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полномочиями </w:t>
      </w:r>
      <w:r w:rsidR="00126E32">
        <w:rPr>
          <w:rFonts w:ascii="Times New Roman" w:eastAsia="Times New Roman" w:hAnsi="Times New Roman" w:cs="Arial"/>
          <w:sz w:val="24"/>
          <w:szCs w:val="24"/>
          <w:lang w:eastAsia="ru-RU"/>
        </w:rPr>
        <w:t>для проведения</w:t>
      </w:r>
      <w:r w:rsidRPr="007F55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независимой оценки </w:t>
      </w:r>
      <w:r w:rsidR="00601485">
        <w:rPr>
          <w:rFonts w:ascii="Times New Roman" w:eastAsia="Times New Roman" w:hAnsi="Times New Roman" w:cs="Arial"/>
          <w:sz w:val="24"/>
          <w:szCs w:val="24"/>
          <w:lang w:eastAsia="ru-RU"/>
        </w:rPr>
        <w:t>по всем</w:t>
      </w:r>
      <w:r w:rsidR="00126E32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6014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предусмотренным</w:t>
      </w:r>
      <w:r w:rsidR="00A705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профессиональным стандартом «Бухгалтер»</w:t>
      </w:r>
      <w:r w:rsidR="00126E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014072" w:rsidRPr="00126E32">
        <w:rPr>
          <w:rFonts w:ascii="Times New Roman" w:hAnsi="Times New Roman" w:cs="Times New Roman"/>
          <w:sz w:val="24"/>
          <w:szCs w:val="24"/>
        </w:rPr>
        <w:t>квалификациям</w:t>
      </w:r>
      <w:r w:rsidR="00014072">
        <w:t>:</w:t>
      </w:r>
      <w:proofErr w:type="gramEnd"/>
    </w:p>
    <w:p w:rsidR="00014072" w:rsidRDefault="00014072" w:rsidP="008A1B4E">
      <w:pPr>
        <w:spacing w:after="0" w:line="360" w:lineRule="auto"/>
        <w:ind w:firstLine="567"/>
        <w:jc w:val="both"/>
      </w:pPr>
    </w:p>
    <w:tbl>
      <w:tblPr>
        <w:tblStyle w:val="a5"/>
        <w:tblW w:w="9200" w:type="dxa"/>
        <w:jc w:val="center"/>
        <w:tblInd w:w="-2076" w:type="dxa"/>
        <w:tblLook w:val="04A0" w:firstRow="1" w:lastRow="0" w:firstColumn="1" w:lastColumn="0" w:noHBand="0" w:noVBand="1"/>
      </w:tblPr>
      <w:tblGrid>
        <w:gridCol w:w="9200"/>
      </w:tblGrid>
      <w:tr w:rsidR="00014072" w:rsidRPr="00014072" w:rsidTr="00D45668">
        <w:trPr>
          <w:jc w:val="center"/>
        </w:trPr>
        <w:tc>
          <w:tcPr>
            <w:tcW w:w="9200" w:type="dxa"/>
            <w:vAlign w:val="center"/>
          </w:tcPr>
          <w:p w:rsidR="00014072" w:rsidRPr="00014072" w:rsidRDefault="00126E32" w:rsidP="000140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  <w:r w:rsidR="00014072" w:rsidRPr="00014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квалификаци</w:t>
            </w:r>
            <w:r w:rsidR="00014072" w:rsidRPr="00126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 профессионального стандарта «Бухгалтер»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center"/>
          </w:tcPr>
          <w:p w:rsidR="00014072" w:rsidRPr="00014072" w:rsidRDefault="00014072" w:rsidP="000140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Квалификационный уровень – 5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организации государственного сектора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финансовой организации</w:t>
            </w:r>
          </w:p>
        </w:tc>
      </w:tr>
      <w:tr w:rsidR="00126E32" w:rsidRPr="00014072" w:rsidTr="00B120D6">
        <w:trPr>
          <w:jc w:val="center"/>
        </w:trPr>
        <w:tc>
          <w:tcPr>
            <w:tcW w:w="9200" w:type="dxa"/>
            <w:vAlign w:val="bottom"/>
          </w:tcPr>
          <w:p w:rsidR="00126E32" w:rsidRPr="00014072" w:rsidRDefault="00126E32" w:rsidP="00B120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Квалификационный уровень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государственного сектора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составления консолидированной финансовой отчетности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 с функцией составления консолидированной финансовой отчетности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внутреннего контроля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внутреннего контроля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 с функцией внутреннего контроля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налогообложения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управления финансами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управления финансами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 с функцией управления финансами</w:t>
            </w:r>
          </w:p>
        </w:tc>
      </w:tr>
    </w:tbl>
    <w:p w:rsidR="008A1B4E" w:rsidRPr="007F5557" w:rsidRDefault="008A1B4E" w:rsidP="008A1B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5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8A1B4E" w:rsidRPr="007F5557" w:rsidRDefault="00FA2DD2" w:rsidP="008A1B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8A1B4E" w:rsidRPr="00FA2DD2">
          <w:rPr>
            <w:rStyle w:val="a4"/>
            <w:rFonts w:ascii="Times New Roman" w:eastAsia="Calibri" w:hAnsi="Times New Roman" w:cs="Times New Roman"/>
            <w:sz w:val="24"/>
            <w:szCs w:val="24"/>
          </w:rPr>
          <w:t>Профессиональный стандарт «Бу</w:t>
        </w:r>
        <w:bookmarkStart w:id="0" w:name="_GoBack"/>
        <w:bookmarkEnd w:id="0"/>
        <w:r w:rsidR="008A1B4E" w:rsidRPr="00FA2DD2">
          <w:rPr>
            <w:rStyle w:val="a4"/>
            <w:rFonts w:ascii="Times New Roman" w:eastAsia="Calibri" w:hAnsi="Times New Roman" w:cs="Times New Roman"/>
            <w:sz w:val="24"/>
            <w:szCs w:val="24"/>
          </w:rPr>
          <w:t>х</w:t>
        </w:r>
        <w:r w:rsidR="008A1B4E" w:rsidRPr="00FA2DD2">
          <w:rPr>
            <w:rStyle w:val="a4"/>
            <w:rFonts w:ascii="Times New Roman" w:eastAsia="Calibri" w:hAnsi="Times New Roman" w:cs="Times New Roman"/>
            <w:sz w:val="24"/>
            <w:szCs w:val="24"/>
          </w:rPr>
          <w:t>галтер»</w:t>
        </w:r>
      </w:hyperlink>
      <w:r w:rsidR="008A1B4E" w:rsidRPr="00FA2DD2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r w:rsidR="008A1B4E" w:rsidRPr="007F5557">
        <w:rPr>
          <w:rFonts w:ascii="Times New Roman" w:eastAsia="Calibri" w:hAnsi="Times New Roman" w:cs="Times New Roman"/>
          <w:sz w:val="24"/>
          <w:szCs w:val="24"/>
        </w:rPr>
        <w:t>утвержден приказом Минтруда России от 22.12.2014 № 1061н (зарегистрирован в Минюсте России 23 января 2015 года № 35697).</w:t>
      </w:r>
    </w:p>
    <w:p w:rsidR="004A4152" w:rsidRPr="007F5557" w:rsidRDefault="00FA2DD2" w:rsidP="004A4152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color w:val="27192A"/>
        </w:rPr>
      </w:pPr>
      <w:hyperlink r:id="rId8" w:history="1">
        <w:r w:rsidR="004A4152" w:rsidRPr="007F5557">
          <w:rPr>
            <w:rStyle w:val="a4"/>
          </w:rPr>
          <w:t>Процедура оценки квалификации</w:t>
        </w:r>
      </w:hyperlink>
      <w:r w:rsidR="004A4152" w:rsidRPr="007F5557">
        <w:rPr>
          <w:color w:val="27192A"/>
        </w:rPr>
        <w:t xml:space="preserve"> включает в себя прохождение теоретического и практического этапов профессионального экзамена. 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color w:val="27192A"/>
        </w:rPr>
      </w:pPr>
      <w:r w:rsidRPr="007F5557">
        <w:rPr>
          <w:color w:val="27192A"/>
        </w:rPr>
        <w:lastRenderedPageBreak/>
        <w:t>Экзамены принимает квалификационная комиссия, сформированная из утвержденного</w:t>
      </w:r>
      <w:r w:rsidRPr="007F5557">
        <w:t> </w:t>
      </w:r>
      <w:r w:rsidRPr="007F5557">
        <w:rPr>
          <w:color w:val="27192A"/>
        </w:rPr>
        <w:t>реестра экспертов. 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color w:val="27192A"/>
        </w:rPr>
      </w:pPr>
      <w:r w:rsidRPr="007F5557">
        <w:rPr>
          <w:color w:val="27192A"/>
        </w:rPr>
        <w:t>При успешном прохождении независимой оценки квалификации соискатель получает: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left="120" w:firstLine="447"/>
        <w:jc w:val="both"/>
        <w:textAlignment w:val="baseline"/>
        <w:rPr>
          <w:color w:val="27192A"/>
        </w:rPr>
      </w:pPr>
      <w:r w:rsidRPr="007F5557">
        <w:rPr>
          <w:color w:val="27192A"/>
        </w:rPr>
        <w:t>-Свидетельство о профессиональной квалификации</w:t>
      </w:r>
      <w:r w:rsidR="00E27051" w:rsidRPr="007F5557">
        <w:rPr>
          <w:color w:val="27192A"/>
        </w:rPr>
        <w:t xml:space="preserve">  со сроком  действия   3  года.</w:t>
      </w:r>
      <w:r w:rsidRPr="007F5557">
        <w:rPr>
          <w:color w:val="27192A"/>
        </w:rPr>
        <w:t xml:space="preserve"> </w:t>
      </w:r>
      <w:r w:rsidR="00E27051" w:rsidRPr="007F5557">
        <w:rPr>
          <w:color w:val="27192A"/>
        </w:rPr>
        <w:t xml:space="preserve">Информация о свидетельстве размещается  </w:t>
      </w:r>
      <w:r w:rsidRPr="007F5557">
        <w:rPr>
          <w:color w:val="27192A"/>
        </w:rPr>
        <w:t xml:space="preserve">в </w:t>
      </w:r>
      <w:r w:rsidR="00E27051" w:rsidRPr="007F5557">
        <w:rPr>
          <w:color w:val="27192A"/>
        </w:rPr>
        <w:t xml:space="preserve">Федеральном </w:t>
      </w:r>
      <w:r w:rsidRPr="007F5557">
        <w:rPr>
          <w:color w:val="27192A"/>
        </w:rPr>
        <w:t xml:space="preserve">реестре </w:t>
      </w:r>
      <w:r w:rsidR="00E27051" w:rsidRPr="007F5557">
        <w:rPr>
          <w:color w:val="27192A"/>
        </w:rPr>
        <w:t>специалистов финансового рынка</w:t>
      </w:r>
      <w:r w:rsidRPr="007F5557">
        <w:rPr>
          <w:color w:val="27192A"/>
        </w:rPr>
        <w:t>;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left="120" w:firstLine="447"/>
        <w:jc w:val="both"/>
        <w:textAlignment w:val="baseline"/>
        <w:rPr>
          <w:color w:val="27192A"/>
        </w:rPr>
      </w:pPr>
      <w:r w:rsidRPr="007F5557">
        <w:rPr>
          <w:color w:val="27192A"/>
        </w:rPr>
        <w:t>-Приложение к свидетельству о квалификации с описанием профессиональной квалификации.</w:t>
      </w:r>
    </w:p>
    <w:p w:rsidR="004A4152" w:rsidRPr="007F5557" w:rsidRDefault="004A4152" w:rsidP="004A41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557">
        <w:rPr>
          <w:rFonts w:ascii="Times New Roman" w:eastAsia="Calibri" w:hAnsi="Times New Roman" w:cs="Times New Roman"/>
          <w:sz w:val="24"/>
          <w:szCs w:val="24"/>
        </w:rPr>
        <w:t xml:space="preserve"> Стоимость профессионального экзамена на период  апробации   (до 1 ян</w:t>
      </w:r>
      <w:r w:rsidR="00126E32">
        <w:rPr>
          <w:rFonts w:ascii="Times New Roman" w:eastAsia="Calibri" w:hAnsi="Times New Roman" w:cs="Times New Roman"/>
          <w:sz w:val="24"/>
          <w:szCs w:val="24"/>
        </w:rPr>
        <w:t>варя 2017 года) для каждой из 16</w:t>
      </w:r>
      <w:r w:rsidRPr="007F5557">
        <w:rPr>
          <w:rFonts w:ascii="Times New Roman" w:eastAsia="Calibri" w:hAnsi="Times New Roman" w:cs="Times New Roman"/>
          <w:sz w:val="24"/>
          <w:szCs w:val="24"/>
        </w:rPr>
        <w:t xml:space="preserve"> квалификаций   профессионального стандарта «Бухгалтер»  19 000 рублей.  </w:t>
      </w:r>
    </w:p>
    <w:p w:rsidR="000C23DC" w:rsidRPr="00126E32" w:rsidRDefault="000C23DC" w:rsidP="00C147D6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126E32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Контакты ЦОК НП «ППБА»:</w:t>
      </w:r>
    </w:p>
    <w:p w:rsidR="00BF4029" w:rsidRPr="007F5557" w:rsidRDefault="000C23DC" w:rsidP="007308B6">
      <w:pPr>
        <w:spacing w:after="0" w:line="36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       А</w:t>
      </w:r>
      <w:r w:rsidR="00BF4029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дрес: 196084, Санкт-Петербург, ул. </w:t>
      </w:r>
      <w:proofErr w:type="gramStart"/>
      <w:r w:rsidR="00BF4029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Смоленская</w:t>
      </w:r>
      <w:proofErr w:type="gramEnd"/>
      <w:r w:rsidR="00BF4029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 д. 9, офис 511</w:t>
      </w:r>
    </w:p>
    <w:p w:rsidR="00BF4029" w:rsidRPr="007F5557" w:rsidRDefault="00126E32" w:rsidP="000C23DC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Многоканальный т</w:t>
      </w:r>
      <w:r w:rsidR="00BF4029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елефон: +7 (812) 320-08-04</w:t>
      </w:r>
    </w:p>
    <w:p w:rsidR="007308B6" w:rsidRPr="007F5557" w:rsidRDefault="007308B6" w:rsidP="000C23DC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Факс: +7 (812) 320-08-04</w:t>
      </w:r>
    </w:p>
    <w:p w:rsidR="00C147D6" w:rsidRPr="007F5557" w:rsidRDefault="00BF4029" w:rsidP="000C23DC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494949"/>
          <w:sz w:val="24"/>
          <w:szCs w:val="24"/>
          <w:lang w:eastAsia="ru-RU"/>
        </w:rPr>
      </w:pPr>
      <w:proofErr w:type="gramStart"/>
      <w:r w:rsidRPr="00FA2DD2">
        <w:rPr>
          <w:rFonts w:ascii="Times New Roman" w:eastAsia="Times New Roman" w:hAnsi="Times New Roman" w:cs="Arial"/>
          <w:sz w:val="24"/>
          <w:szCs w:val="24"/>
          <w:lang w:val="en-US" w:eastAsia="ru-RU"/>
        </w:rPr>
        <w:t>e</w:t>
      </w:r>
      <w:r w:rsidRPr="00FA2DD2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FA2DD2">
        <w:rPr>
          <w:rFonts w:ascii="Times New Roman" w:eastAsia="Times New Roman" w:hAnsi="Times New Roman" w:cs="Arial"/>
          <w:sz w:val="24"/>
          <w:szCs w:val="24"/>
          <w:lang w:val="en-US" w:eastAsia="ru-RU"/>
        </w:rPr>
        <w:t>mail</w:t>
      </w:r>
      <w:proofErr w:type="gramEnd"/>
      <w:r w:rsidRPr="00FA2D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 </w:t>
      </w:r>
      <w:hyperlink r:id="rId9" w:history="1"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info</w:t>
        </w:r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@</w:t>
        </w:r>
        <w:proofErr w:type="spellStart"/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ppbia</w:t>
        </w:r>
        <w:proofErr w:type="spellEnd"/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5F24D2" w:rsidRPr="007F5557" w:rsidRDefault="000C23DC" w:rsidP="007F5557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494949"/>
          <w:sz w:val="24"/>
          <w:szCs w:val="24"/>
          <w:lang w:eastAsia="ru-RU"/>
        </w:rPr>
      </w:pPr>
      <w:r w:rsidRPr="00FA2DD2">
        <w:rPr>
          <w:rFonts w:ascii="Times New Roman" w:eastAsia="Times New Roman" w:hAnsi="Times New Roman" w:cs="Arial"/>
          <w:sz w:val="24"/>
          <w:szCs w:val="24"/>
          <w:lang w:eastAsia="ru-RU"/>
        </w:rPr>
        <w:t>сайт:</w:t>
      </w:r>
      <w:r w:rsidRPr="00FA2DD2">
        <w:rPr>
          <w:sz w:val="24"/>
          <w:szCs w:val="24"/>
        </w:rPr>
        <w:t xml:space="preserve"> </w:t>
      </w:r>
      <w:hyperlink r:id="rId10" w:history="1"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http</w:t>
        </w:r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://</w:t>
        </w:r>
        <w:r w:rsidR="00D32099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www</w:t>
        </w:r>
        <w:r w:rsidR="00D32099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="00D32099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ppbia</w:t>
        </w:r>
        <w:proofErr w:type="spellEnd"/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  <w:proofErr w:type="spellEnd"/>
      </w:hyperlink>
      <w:r w:rsidR="00127A95" w:rsidRPr="007F5557"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  <w:t xml:space="preserve"> </w:t>
      </w:r>
    </w:p>
    <w:p w:rsidR="005F24D2" w:rsidRPr="007F5557" w:rsidRDefault="005F24D2" w:rsidP="00D96F17">
      <w:pPr>
        <w:spacing w:after="0" w:line="360" w:lineRule="auto"/>
        <w:jc w:val="both"/>
        <w:rPr>
          <w:rFonts w:ascii="Times New Roman" w:hAnsi="Times New Roman" w:cs="Arial"/>
          <w:color w:val="494949"/>
          <w:sz w:val="24"/>
          <w:szCs w:val="24"/>
          <w:shd w:val="clear" w:color="auto" w:fill="B7E5EA"/>
        </w:rPr>
      </w:pPr>
    </w:p>
    <w:sectPr w:rsidR="005F24D2" w:rsidRPr="007F5557" w:rsidSect="00D4566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F68"/>
    <w:multiLevelType w:val="multilevel"/>
    <w:tmpl w:val="259C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304DB"/>
    <w:multiLevelType w:val="multilevel"/>
    <w:tmpl w:val="D2D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D02248"/>
    <w:multiLevelType w:val="multilevel"/>
    <w:tmpl w:val="D1F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2E1A7A"/>
    <w:multiLevelType w:val="multilevel"/>
    <w:tmpl w:val="DF1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D2"/>
    <w:rsid w:val="00014072"/>
    <w:rsid w:val="000A62C8"/>
    <w:rsid w:val="000C23DC"/>
    <w:rsid w:val="00126E32"/>
    <w:rsid w:val="00127A95"/>
    <w:rsid w:val="003207FC"/>
    <w:rsid w:val="003644A0"/>
    <w:rsid w:val="004A4152"/>
    <w:rsid w:val="005F24D2"/>
    <w:rsid w:val="00601485"/>
    <w:rsid w:val="00624C25"/>
    <w:rsid w:val="007308B6"/>
    <w:rsid w:val="007F5557"/>
    <w:rsid w:val="008A1B4E"/>
    <w:rsid w:val="00A70532"/>
    <w:rsid w:val="00BF4029"/>
    <w:rsid w:val="00C147D6"/>
    <w:rsid w:val="00D32099"/>
    <w:rsid w:val="00D45668"/>
    <w:rsid w:val="00D96F17"/>
    <w:rsid w:val="00E27051"/>
    <w:rsid w:val="00FA2DD2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4D2"/>
  </w:style>
  <w:style w:type="character" w:styleId="a4">
    <w:name w:val="Hyperlink"/>
    <w:basedOn w:val="a0"/>
    <w:uiPriority w:val="99"/>
    <w:unhideWhenUsed/>
    <w:rsid w:val="005F24D2"/>
    <w:rPr>
      <w:color w:val="0000FF"/>
      <w:u w:val="single"/>
    </w:rPr>
  </w:style>
  <w:style w:type="paragraph" w:customStyle="1" w:styleId="font8">
    <w:name w:val="font_8"/>
    <w:basedOn w:val="a"/>
    <w:rsid w:val="004A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A4152"/>
  </w:style>
  <w:style w:type="table" w:styleId="a5">
    <w:name w:val="Table Grid"/>
    <w:basedOn w:val="a1"/>
    <w:uiPriority w:val="59"/>
    <w:rsid w:val="0001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456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4D2"/>
  </w:style>
  <w:style w:type="character" w:styleId="a4">
    <w:name w:val="Hyperlink"/>
    <w:basedOn w:val="a0"/>
    <w:uiPriority w:val="99"/>
    <w:unhideWhenUsed/>
    <w:rsid w:val="005F24D2"/>
    <w:rPr>
      <w:color w:val="0000FF"/>
      <w:u w:val="single"/>
    </w:rPr>
  </w:style>
  <w:style w:type="paragraph" w:customStyle="1" w:styleId="font8">
    <w:name w:val="font_8"/>
    <w:basedOn w:val="a"/>
    <w:rsid w:val="004A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A4152"/>
  </w:style>
  <w:style w:type="table" w:styleId="a5">
    <w:name w:val="Table Grid"/>
    <w:basedOn w:val="a1"/>
    <w:uiPriority w:val="59"/>
    <w:rsid w:val="0001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45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bia.ru/tsentr-otsenki-kvalifikatsij/2016-10-24-22-15-39/poryadok-prokhozhdeniya-professionalnogo-ekzamen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pbia.ru/images/documents/Buh_prof_std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bia.ru/images/documents/tsok/law/gos/311_238fz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pb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pb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Алибеков Сергей Романович</dc:creator>
  <cp:lastModifiedBy>Алибеков Сергей Романович</cp:lastModifiedBy>
  <cp:revision>3</cp:revision>
  <cp:lastPrinted>2016-11-14T14:42:00Z</cp:lastPrinted>
  <dcterms:created xsi:type="dcterms:W3CDTF">2016-11-14T18:30:00Z</dcterms:created>
  <dcterms:modified xsi:type="dcterms:W3CDTF">2016-11-15T09:41:00Z</dcterms:modified>
</cp:coreProperties>
</file>